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3573" w:rsidRPr="00017AA8" w:rsidRDefault="00C14716" w:rsidP="00C9160E">
      <w:pPr>
        <w:spacing w:line="360" w:lineRule="auto"/>
        <w:rPr>
          <w:b/>
        </w:rPr>
      </w:pPr>
      <w:bookmarkStart w:id="0" w:name="_GoBack"/>
      <w:bookmarkEnd w:id="0"/>
      <w:r>
        <w:rPr>
          <w:b/>
        </w:rPr>
        <w:t xml:space="preserve">Terms of reference </w:t>
      </w:r>
      <w:r w:rsidR="00823573" w:rsidRPr="00017AA8">
        <w:rPr>
          <w:b/>
        </w:rPr>
        <w:t xml:space="preserve">Policy </w:t>
      </w:r>
      <w:r w:rsidR="005F4C8F">
        <w:rPr>
          <w:b/>
        </w:rPr>
        <w:t xml:space="preserve">evaluation </w:t>
      </w:r>
      <w:r w:rsidR="00823573" w:rsidRPr="00017AA8">
        <w:rPr>
          <w:b/>
        </w:rPr>
        <w:t>on protection of human rights</w:t>
      </w:r>
    </w:p>
    <w:p w:rsidR="00823573" w:rsidRPr="00017AA8" w:rsidRDefault="00823573" w:rsidP="00C9160E">
      <w:pPr>
        <w:spacing w:line="360" w:lineRule="auto"/>
      </w:pPr>
    </w:p>
    <w:p w:rsidR="00823573" w:rsidRPr="00017AA8" w:rsidRDefault="00823573" w:rsidP="00C9160E">
      <w:pPr>
        <w:spacing w:line="360" w:lineRule="auto"/>
      </w:pPr>
    </w:p>
    <w:p w:rsidR="00823573" w:rsidRPr="00017AA8" w:rsidRDefault="00823573" w:rsidP="00C9160E">
      <w:pPr>
        <w:spacing w:line="360" w:lineRule="auto"/>
      </w:pPr>
      <w:r w:rsidRPr="00017AA8">
        <w:t xml:space="preserve">These Terms of Reference (ToR) </w:t>
      </w:r>
      <w:r w:rsidR="00425629" w:rsidRPr="00017AA8">
        <w:t xml:space="preserve">follow the </w:t>
      </w:r>
      <w:r w:rsidR="004E79F3">
        <w:t>template</w:t>
      </w:r>
      <w:r w:rsidR="00425629" w:rsidRPr="00017AA8">
        <w:t xml:space="preserve"> set out in the new Order on Periodic Evaluations (RPE) that was adopted in July 2012 and entered into force in 2013.</w:t>
      </w:r>
      <w:r w:rsidR="00425629" w:rsidRPr="00017AA8">
        <w:rPr>
          <w:rStyle w:val="FootnoteReference"/>
        </w:rPr>
        <w:footnoteReference w:id="1"/>
      </w:r>
      <w:r w:rsidR="00425629" w:rsidRPr="00017AA8">
        <w:t xml:space="preserve"> </w:t>
      </w:r>
      <w:r w:rsidR="00517D4A" w:rsidRPr="00017AA8">
        <w:t xml:space="preserve">Questions focusing on the protection of human rights are supplemented by questions about policy coherence. </w:t>
      </w:r>
    </w:p>
    <w:p w:rsidR="00517D4A" w:rsidRPr="00017AA8" w:rsidRDefault="00517D4A" w:rsidP="00C9160E">
      <w:pPr>
        <w:spacing w:line="360" w:lineRule="auto"/>
      </w:pPr>
    </w:p>
    <w:p w:rsidR="00517D4A" w:rsidRPr="00017AA8" w:rsidRDefault="00517D4A" w:rsidP="00C9160E">
      <w:pPr>
        <w:spacing w:line="360" w:lineRule="auto"/>
      </w:pPr>
    </w:p>
    <w:p w:rsidR="00517D4A" w:rsidRPr="00017AA8" w:rsidRDefault="00517D4A" w:rsidP="00C9160E">
      <w:pPr>
        <w:spacing w:line="360" w:lineRule="auto"/>
      </w:pPr>
      <w:r w:rsidRPr="00017AA8">
        <w:rPr>
          <w:b/>
        </w:rPr>
        <w:t>1</w:t>
      </w:r>
      <w:r w:rsidRPr="00017AA8">
        <w:rPr>
          <w:b/>
        </w:rPr>
        <w:tab/>
        <w:t>Defining the policy area</w:t>
      </w:r>
      <w:r w:rsidRPr="00017AA8">
        <w:t xml:space="preserve"> </w:t>
      </w:r>
    </w:p>
    <w:p w:rsidR="00517D4A" w:rsidRPr="00017AA8" w:rsidRDefault="00517D4A" w:rsidP="00C9160E">
      <w:pPr>
        <w:spacing w:line="360" w:lineRule="auto"/>
        <w:rPr>
          <w:color w:val="000000"/>
        </w:rPr>
      </w:pPr>
      <w:r w:rsidRPr="00017AA8">
        <w:t xml:space="preserve">This policy </w:t>
      </w:r>
      <w:r w:rsidR="005F4C8F">
        <w:t>evaluation</w:t>
      </w:r>
      <w:r w:rsidRPr="00017AA8">
        <w:t xml:space="preserve"> </w:t>
      </w:r>
      <w:r w:rsidR="00D24F8C" w:rsidRPr="00017AA8">
        <w:t xml:space="preserve">concerns article 1 (2) of the Explanatory Memorandum (MvT) to the Ministry of Foreign Affairs budget, which reads ‘protecting human rights’. This </w:t>
      </w:r>
      <w:r w:rsidR="0058255A">
        <w:t xml:space="preserve">policy </w:t>
      </w:r>
      <w:r w:rsidR="00D24F8C" w:rsidRPr="00017AA8">
        <w:t>article was included in MvTs in previous years with similar wording. In view of the scope of a</w:t>
      </w:r>
      <w:r w:rsidR="0058255A">
        <w:t xml:space="preserve">rticle 1, </w:t>
      </w:r>
      <w:r w:rsidR="0058255A">
        <w:rPr>
          <w:color w:val="000000"/>
        </w:rPr>
        <w:t xml:space="preserve">promotion of the international legal order and </w:t>
      </w:r>
      <w:r w:rsidR="00D24F8C" w:rsidRPr="00017AA8">
        <w:rPr>
          <w:color w:val="000000"/>
        </w:rPr>
        <w:t>promotion</w:t>
      </w:r>
      <w:r w:rsidR="002762B9" w:rsidRPr="00017AA8">
        <w:rPr>
          <w:color w:val="000000"/>
        </w:rPr>
        <w:t xml:space="preserve"> and protection of human rights</w:t>
      </w:r>
      <w:r w:rsidR="00D24F8C" w:rsidRPr="00017AA8">
        <w:rPr>
          <w:color w:val="000000"/>
        </w:rPr>
        <w:t xml:space="preserve">, the part concerning the international legal order will be the subject of a separate policy </w:t>
      </w:r>
      <w:r w:rsidR="005F4C8F">
        <w:rPr>
          <w:color w:val="000000"/>
        </w:rPr>
        <w:t>evaluation</w:t>
      </w:r>
      <w:r w:rsidR="00D24F8C" w:rsidRPr="00017AA8">
        <w:rPr>
          <w:color w:val="000000"/>
        </w:rPr>
        <w:t xml:space="preserve"> (planned for 2014). This policy </w:t>
      </w:r>
      <w:r w:rsidR="005F4C8F">
        <w:rPr>
          <w:color w:val="000000"/>
        </w:rPr>
        <w:t>evaluation</w:t>
      </w:r>
      <w:r w:rsidR="00D24F8C" w:rsidRPr="00017AA8">
        <w:rPr>
          <w:color w:val="000000"/>
        </w:rPr>
        <w:t xml:space="preserve"> of article 1 (2) covers the period from 2008 to mid-2013.</w:t>
      </w:r>
    </w:p>
    <w:p w:rsidR="00D24F8C" w:rsidRPr="00017AA8" w:rsidRDefault="00D24F8C" w:rsidP="00C9160E">
      <w:pPr>
        <w:spacing w:line="360" w:lineRule="auto"/>
        <w:rPr>
          <w:color w:val="000000"/>
        </w:rPr>
      </w:pPr>
    </w:p>
    <w:p w:rsidR="00D24F8C" w:rsidRPr="00017AA8" w:rsidRDefault="00456A16" w:rsidP="00C9160E">
      <w:pPr>
        <w:spacing w:line="360" w:lineRule="auto"/>
        <w:rPr>
          <w:color w:val="000000"/>
        </w:rPr>
      </w:pPr>
      <w:r w:rsidRPr="00017AA8">
        <w:rPr>
          <w:color w:val="000000"/>
        </w:rPr>
        <w:t xml:space="preserve">The investigation is limited to the promotion of human rights through foreign policy. Domestic matters are discussed when they have implications for foreign policy. Promoting the international legal order, promoting good governance, promoting regional stability and the MDG 3 Fund (women’s rights) are all outside the scope of this </w:t>
      </w:r>
      <w:r w:rsidR="005F4C8F">
        <w:rPr>
          <w:color w:val="000000"/>
        </w:rPr>
        <w:t>evaluation</w:t>
      </w:r>
      <w:r w:rsidRPr="00017AA8">
        <w:rPr>
          <w:color w:val="000000"/>
        </w:rPr>
        <w:t xml:space="preserve"> because they will be studied in other policy </w:t>
      </w:r>
      <w:r w:rsidR="005F4C8F">
        <w:rPr>
          <w:color w:val="000000"/>
        </w:rPr>
        <w:t>evaluation</w:t>
      </w:r>
      <w:r w:rsidRPr="00017AA8">
        <w:rPr>
          <w:color w:val="000000"/>
        </w:rPr>
        <w:t xml:space="preserve">s that are either under way or planned for a later date. </w:t>
      </w:r>
    </w:p>
    <w:p w:rsidR="00456A16" w:rsidRPr="00017AA8" w:rsidRDefault="00456A16" w:rsidP="00C9160E">
      <w:pPr>
        <w:spacing w:line="360" w:lineRule="auto"/>
        <w:rPr>
          <w:color w:val="000000"/>
        </w:rPr>
      </w:pPr>
    </w:p>
    <w:p w:rsidR="00456A16" w:rsidRPr="00017AA8" w:rsidRDefault="00456A16" w:rsidP="00C9160E">
      <w:pPr>
        <w:spacing w:line="360" w:lineRule="auto"/>
        <w:rPr>
          <w:color w:val="000000"/>
        </w:rPr>
      </w:pPr>
      <w:r w:rsidRPr="00017AA8">
        <w:rPr>
          <w:color w:val="000000"/>
        </w:rPr>
        <w:t>The investigation is limited to focus areas that had priority during a substantial part of the period being evaluated:</w:t>
      </w:r>
      <w:r w:rsidRPr="00017AA8">
        <w:rPr>
          <w:rStyle w:val="FootnoteReference"/>
          <w:color w:val="000000"/>
        </w:rPr>
        <w:footnoteReference w:id="2"/>
      </w:r>
    </w:p>
    <w:p w:rsidR="00456A16" w:rsidRPr="00017AA8" w:rsidRDefault="00456A16" w:rsidP="00C9160E">
      <w:pPr>
        <w:spacing w:line="360" w:lineRule="auto"/>
        <w:rPr>
          <w:color w:val="000000"/>
        </w:rPr>
      </w:pPr>
    </w:p>
    <w:p w:rsidR="00456A16" w:rsidRPr="00017AA8" w:rsidRDefault="00456A16" w:rsidP="00456A16">
      <w:pPr>
        <w:pStyle w:val="ListParagraph"/>
        <w:numPr>
          <w:ilvl w:val="0"/>
          <w:numId w:val="14"/>
        </w:numPr>
        <w:spacing w:line="360" w:lineRule="auto"/>
      </w:pPr>
      <w:r w:rsidRPr="00017AA8">
        <w:t>human rights defenders;</w:t>
      </w:r>
    </w:p>
    <w:p w:rsidR="00456A16" w:rsidRPr="00017AA8" w:rsidRDefault="00456A16" w:rsidP="00456A16">
      <w:pPr>
        <w:pStyle w:val="ListParagraph"/>
        <w:numPr>
          <w:ilvl w:val="0"/>
          <w:numId w:val="14"/>
        </w:numPr>
        <w:spacing w:line="360" w:lineRule="auto"/>
      </w:pPr>
      <w:r w:rsidRPr="00017AA8">
        <w:t>freedom of expression;</w:t>
      </w:r>
    </w:p>
    <w:p w:rsidR="00456A16" w:rsidRPr="00017AA8" w:rsidRDefault="00456A16" w:rsidP="00456A16">
      <w:pPr>
        <w:pStyle w:val="ListParagraph"/>
        <w:numPr>
          <w:ilvl w:val="0"/>
          <w:numId w:val="14"/>
        </w:numPr>
        <w:spacing w:line="360" w:lineRule="auto"/>
      </w:pPr>
      <w:r w:rsidRPr="00017AA8">
        <w:t>corporate social responsibility;</w:t>
      </w:r>
    </w:p>
    <w:p w:rsidR="00456A16" w:rsidRPr="00017AA8" w:rsidRDefault="00456A16" w:rsidP="00456A16">
      <w:pPr>
        <w:pStyle w:val="ListParagraph"/>
        <w:numPr>
          <w:ilvl w:val="0"/>
          <w:numId w:val="14"/>
        </w:numPr>
        <w:spacing w:line="360" w:lineRule="auto"/>
      </w:pPr>
      <w:r w:rsidRPr="00017AA8">
        <w:t>women’s rights (as addressed in the UN Human Righ</w:t>
      </w:r>
      <w:r w:rsidR="00BC42B8">
        <w:t xml:space="preserve">ts Council, the Third Committee </w:t>
      </w:r>
      <w:r w:rsidRPr="00017AA8">
        <w:t>and the Human Rights Fund);</w:t>
      </w:r>
      <w:r w:rsidRPr="00017AA8">
        <w:rPr>
          <w:rStyle w:val="FootnoteReference"/>
        </w:rPr>
        <w:footnoteReference w:id="3"/>
      </w:r>
    </w:p>
    <w:p w:rsidR="009A7283" w:rsidRPr="00017AA8" w:rsidRDefault="009A7283" w:rsidP="00456A16">
      <w:pPr>
        <w:pStyle w:val="ListParagraph"/>
        <w:numPr>
          <w:ilvl w:val="0"/>
          <w:numId w:val="14"/>
        </w:numPr>
        <w:spacing w:line="360" w:lineRule="auto"/>
      </w:pPr>
      <w:r w:rsidRPr="00017AA8">
        <w:t xml:space="preserve">rights of lesbian, gay, bisexual and transgender (LGBT) persons. </w:t>
      </w:r>
    </w:p>
    <w:p w:rsidR="009A7283" w:rsidRPr="00017AA8" w:rsidRDefault="009A7283" w:rsidP="009A7283">
      <w:pPr>
        <w:spacing w:line="360" w:lineRule="auto"/>
      </w:pPr>
    </w:p>
    <w:p w:rsidR="009A7283" w:rsidRPr="00017AA8" w:rsidRDefault="009A7283" w:rsidP="009A7283">
      <w:pPr>
        <w:spacing w:line="360" w:lineRule="auto"/>
      </w:pPr>
    </w:p>
    <w:p w:rsidR="00406980" w:rsidRPr="00017AA8" w:rsidRDefault="00406980" w:rsidP="009A7283">
      <w:pPr>
        <w:spacing w:line="360" w:lineRule="auto"/>
      </w:pPr>
      <w:r w:rsidRPr="00017AA8">
        <w:rPr>
          <w:b/>
        </w:rPr>
        <w:t>2</w:t>
      </w:r>
      <w:r w:rsidRPr="00017AA8">
        <w:rPr>
          <w:b/>
        </w:rPr>
        <w:tab/>
        <w:t>Background</w:t>
      </w:r>
      <w:r w:rsidRPr="00017AA8">
        <w:t xml:space="preserve"> </w:t>
      </w:r>
    </w:p>
    <w:p w:rsidR="00406980" w:rsidRPr="00017AA8" w:rsidRDefault="00406980" w:rsidP="009A7283">
      <w:pPr>
        <w:spacing w:line="360" w:lineRule="auto"/>
      </w:pPr>
      <w:r w:rsidRPr="00017AA8">
        <w:t xml:space="preserve">The Universal Declaration of Human Rights adopted in 1948 </w:t>
      </w:r>
      <w:r w:rsidR="00D34646" w:rsidRPr="00017AA8">
        <w:t xml:space="preserve">and subsequent international human rights conventions and covenants signalled a shared commitment to respecting, protecting and realising human rights. </w:t>
      </w:r>
      <w:r w:rsidR="0052366F" w:rsidRPr="00017AA8">
        <w:t xml:space="preserve">Human rights policy is an important part of Dutch foreign policy. </w:t>
      </w:r>
      <w:r w:rsidR="004F2FB6" w:rsidRPr="00017AA8">
        <w:t xml:space="preserve">In 2007 the Dutch government drew up </w:t>
      </w:r>
      <w:r w:rsidR="00FC1189" w:rsidRPr="00017AA8">
        <w:t xml:space="preserve">‘Human Dignity for All’, </w:t>
      </w:r>
      <w:r w:rsidR="004F2FB6" w:rsidRPr="00017AA8">
        <w:t xml:space="preserve">a human rights strategy for foreign policy, </w:t>
      </w:r>
      <w:r w:rsidR="00FC1189" w:rsidRPr="00017AA8">
        <w:t>which states</w:t>
      </w:r>
      <w:r w:rsidR="004F2FB6" w:rsidRPr="00017AA8">
        <w:t xml:space="preserve"> that the Netherlands </w:t>
      </w:r>
      <w:r w:rsidR="0058255A">
        <w:t>is committed to focusing its efforts</w:t>
      </w:r>
      <w:r w:rsidR="004F2FB6" w:rsidRPr="00017AA8">
        <w:t xml:space="preserve"> strategically on a number of areas. </w:t>
      </w:r>
      <w:r w:rsidR="003E3D42" w:rsidRPr="00017AA8">
        <w:t xml:space="preserve">The strategy identifies the following priorities: abolishing the death penalty and combating torture, </w:t>
      </w:r>
      <w:r w:rsidR="004E79F3">
        <w:t xml:space="preserve">promoting </w:t>
      </w:r>
      <w:r w:rsidR="003E3D42" w:rsidRPr="00017AA8">
        <w:t>freedom of religion, women’s rights</w:t>
      </w:r>
      <w:r w:rsidR="004E79F3">
        <w:t xml:space="preserve"> and</w:t>
      </w:r>
      <w:r w:rsidR="003E3D42" w:rsidRPr="00017AA8">
        <w:t xml:space="preserve"> children’s rights</w:t>
      </w:r>
      <w:r w:rsidR="004E79F3">
        <w:t>,</w:t>
      </w:r>
      <w:r w:rsidR="003E3D42" w:rsidRPr="00017AA8">
        <w:t xml:space="preserve"> and combating anti-gay discrimination. The Netherlands will also </w:t>
      </w:r>
      <w:r w:rsidR="007A1301">
        <w:t>support</w:t>
      </w:r>
      <w:r w:rsidR="003E3D42" w:rsidRPr="00017AA8">
        <w:t xml:space="preserve"> human rights defenders. The efforts to which the Netherlands commits itself are sometimes very </w:t>
      </w:r>
      <w:r w:rsidR="00DA7B6D">
        <w:t>specific</w:t>
      </w:r>
      <w:r w:rsidR="003E3D42" w:rsidRPr="00017AA8">
        <w:t xml:space="preserve">, such as organising a seminar, and sometimes related to a long-term goal, such as working towards worldwide abolition of the death penalty. </w:t>
      </w:r>
    </w:p>
    <w:p w:rsidR="00550E29" w:rsidRPr="00017AA8" w:rsidRDefault="00550E29" w:rsidP="009A7283">
      <w:pPr>
        <w:spacing w:line="360" w:lineRule="auto"/>
      </w:pPr>
    </w:p>
    <w:p w:rsidR="00550E29" w:rsidRPr="00017AA8" w:rsidRDefault="00550E29" w:rsidP="009A7283">
      <w:pPr>
        <w:spacing w:line="360" w:lineRule="auto"/>
      </w:pPr>
      <w:r w:rsidRPr="00017AA8">
        <w:t>In April 2011 the policy was updated in a letter from the Minister of Foreign Affairs to the House of Representatives. The letter states that the Netherlands will only take the lead on human rights issues where it has added value and expertise.</w:t>
      </w:r>
      <w:r w:rsidR="0058255A">
        <w:t xml:space="preserve"> The focus will be on taking multilateral action where possible.</w:t>
      </w:r>
      <w:r w:rsidRPr="00017AA8">
        <w:t xml:space="preserve"> Several issues, such as the death penalty, torture and children’s rights, are no longer explicitly mentioned; freedom of expression</w:t>
      </w:r>
      <w:r w:rsidR="0058255A">
        <w:t>,</w:t>
      </w:r>
      <w:r w:rsidRPr="00017AA8">
        <w:t xml:space="preserve"> internet freedom and corporate social responsibility are identified as new priorities. </w:t>
      </w:r>
    </w:p>
    <w:p w:rsidR="00550E29" w:rsidRPr="00017AA8" w:rsidRDefault="00550E29" w:rsidP="009A7283">
      <w:pPr>
        <w:spacing w:line="360" w:lineRule="auto"/>
      </w:pPr>
    </w:p>
    <w:p w:rsidR="00550E29" w:rsidRPr="00017AA8" w:rsidRDefault="00550E29" w:rsidP="009A7283">
      <w:pPr>
        <w:spacing w:line="360" w:lineRule="auto"/>
      </w:pPr>
      <w:r w:rsidRPr="00017AA8">
        <w:t xml:space="preserve">In his speech to the UN Human Rights Council in March 2013, the Minister of Foreign Affairs emphasised the principle of universality and the following priorities: human rights defenders, women’s rights and rights of LGBT individuals. A new policy document on human rights is expected in April. </w:t>
      </w:r>
    </w:p>
    <w:p w:rsidR="00362F96" w:rsidRPr="00017AA8" w:rsidRDefault="00362F96" w:rsidP="009A7283">
      <w:pPr>
        <w:spacing w:line="360" w:lineRule="auto"/>
      </w:pPr>
    </w:p>
    <w:p w:rsidR="00362F96" w:rsidRPr="00017AA8" w:rsidRDefault="004E79F3" w:rsidP="009A7283">
      <w:pPr>
        <w:spacing w:line="360" w:lineRule="auto"/>
      </w:pPr>
      <w:r>
        <w:t>Annual expenditure on</w:t>
      </w:r>
      <w:r w:rsidR="00362F96" w:rsidRPr="00017AA8">
        <w:t xml:space="preserve"> implementing the human rights policy </w:t>
      </w:r>
      <w:r>
        <w:t>is</w:t>
      </w:r>
      <w:r w:rsidR="00AB55A6">
        <w:t xml:space="preserve"> between €42 million</w:t>
      </w:r>
      <w:r w:rsidR="00362F96" w:rsidRPr="00017AA8">
        <w:t xml:space="preserve"> (2008) and €62 million </w:t>
      </w:r>
      <w:r w:rsidR="0058255A">
        <w:t>(2013)</w:t>
      </w:r>
      <w:r w:rsidR="00362F96" w:rsidRPr="00017AA8">
        <w:t>, divided as follows over the different channels:</w:t>
      </w:r>
    </w:p>
    <w:p w:rsidR="00362F96" w:rsidRPr="00017AA8" w:rsidRDefault="00362F96" w:rsidP="009A7283">
      <w:pPr>
        <w:spacing w:line="360" w:lineRule="auto"/>
      </w:pPr>
    </w:p>
    <w:p w:rsidR="000C2D6F" w:rsidRPr="00017AA8" w:rsidRDefault="000C2D6F" w:rsidP="000C2D6F"/>
    <w:tbl>
      <w:tblPr>
        <w:tblStyle w:val="LightList-Accent1"/>
        <w:tblW w:w="0" w:type="auto"/>
        <w:tblLook w:val="04A0" w:firstRow="1" w:lastRow="0" w:firstColumn="1" w:lastColumn="0" w:noHBand="0" w:noVBand="1"/>
      </w:tblPr>
      <w:tblGrid>
        <w:gridCol w:w="1668"/>
        <w:gridCol w:w="3625"/>
        <w:gridCol w:w="1100"/>
        <w:gridCol w:w="1100"/>
      </w:tblGrid>
      <w:tr w:rsidR="000C2D6F" w:rsidRPr="00017AA8" w:rsidTr="00A33E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3" w:type="dxa"/>
            <w:gridSpan w:val="4"/>
          </w:tcPr>
          <w:p w:rsidR="000C2D6F" w:rsidRPr="00017AA8" w:rsidRDefault="000C2D6F" w:rsidP="004E79F3">
            <w:pPr>
              <w:pStyle w:val="ListParagraph"/>
              <w:keepNext/>
              <w:keepLines/>
              <w:spacing w:line="360" w:lineRule="auto"/>
              <w:ind w:left="0"/>
              <w:rPr>
                <w:rFonts w:cs="Arial"/>
              </w:rPr>
            </w:pPr>
            <w:r w:rsidRPr="00017AA8">
              <w:rPr>
                <w:rFonts w:cs="Arial"/>
              </w:rPr>
              <w:lastRenderedPageBreak/>
              <w:t xml:space="preserve">Expenditure </w:t>
            </w:r>
            <w:r w:rsidR="004E79F3">
              <w:rPr>
                <w:rFonts w:cs="Arial"/>
              </w:rPr>
              <w:t>on</w:t>
            </w:r>
            <w:r w:rsidRPr="00017AA8">
              <w:rPr>
                <w:rFonts w:cs="Arial"/>
              </w:rPr>
              <w:t xml:space="preserve"> protection of human rights (in millions of €)</w:t>
            </w:r>
          </w:p>
        </w:tc>
      </w:tr>
      <w:tr w:rsidR="00451B2A" w:rsidRPr="00017AA8" w:rsidTr="0045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r w:rsidRPr="00017AA8">
              <w:rPr>
                <w:rFonts w:cs="Arial"/>
              </w:rPr>
              <w:t>Bilateral</w:t>
            </w:r>
          </w:p>
        </w:tc>
        <w:tc>
          <w:tcPr>
            <w:tcW w:w="3625"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p>
        </w:tc>
        <w:tc>
          <w:tcPr>
            <w:tcW w:w="1100" w:type="dxa"/>
          </w:tcPr>
          <w:p w:rsidR="00451B2A" w:rsidRPr="00017AA8" w:rsidRDefault="00EE20CF"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r>
              <w:rPr>
                <w:rFonts w:cs="Arial"/>
              </w:rPr>
              <w:t>27.</w:t>
            </w:r>
            <w:r w:rsidR="00451B2A" w:rsidRPr="00017AA8">
              <w:rPr>
                <w:rFonts w:cs="Arial"/>
              </w:rPr>
              <w:t>9</w:t>
            </w:r>
          </w:p>
        </w:tc>
        <w:tc>
          <w:tcPr>
            <w:tcW w:w="1100"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p>
        </w:tc>
      </w:tr>
      <w:tr w:rsidR="00451B2A" w:rsidRPr="00017AA8" w:rsidTr="00451B2A">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p>
        </w:tc>
        <w:tc>
          <w:tcPr>
            <w:tcW w:w="3625" w:type="dxa"/>
          </w:tcPr>
          <w:p w:rsidR="00451B2A" w:rsidRPr="00017AA8" w:rsidRDefault="00451B2A"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Country programmes</w:t>
            </w:r>
          </w:p>
        </w:tc>
        <w:tc>
          <w:tcPr>
            <w:tcW w:w="1100" w:type="dxa"/>
          </w:tcPr>
          <w:p w:rsidR="00451B2A" w:rsidRPr="00017AA8" w:rsidRDefault="00451B2A"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p>
        </w:tc>
        <w:tc>
          <w:tcPr>
            <w:tcW w:w="1100" w:type="dxa"/>
          </w:tcPr>
          <w:p w:rsidR="00451B2A" w:rsidRPr="00017AA8" w:rsidRDefault="00EE20CF"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r>
              <w:rPr>
                <w:rFonts w:cs="Arial"/>
              </w:rPr>
              <w:t>19.</w:t>
            </w:r>
            <w:r w:rsidR="00451B2A" w:rsidRPr="00017AA8">
              <w:rPr>
                <w:rFonts w:cs="Arial"/>
              </w:rPr>
              <w:t>8</w:t>
            </w:r>
          </w:p>
        </w:tc>
      </w:tr>
      <w:tr w:rsidR="00451B2A" w:rsidRPr="00017AA8" w:rsidTr="0045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p>
        </w:tc>
        <w:tc>
          <w:tcPr>
            <w:tcW w:w="3625"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Grants</w:t>
            </w:r>
          </w:p>
        </w:tc>
        <w:tc>
          <w:tcPr>
            <w:tcW w:w="1100"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p>
        </w:tc>
        <w:tc>
          <w:tcPr>
            <w:tcW w:w="1100" w:type="dxa"/>
          </w:tcPr>
          <w:p w:rsidR="00451B2A" w:rsidRPr="00017AA8" w:rsidRDefault="00EE20CF"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  8.</w:t>
            </w:r>
            <w:r w:rsidR="00451B2A" w:rsidRPr="00017AA8">
              <w:rPr>
                <w:rFonts w:cs="Arial"/>
              </w:rPr>
              <w:t>1</w:t>
            </w:r>
          </w:p>
        </w:tc>
      </w:tr>
      <w:tr w:rsidR="00451B2A" w:rsidRPr="00017AA8" w:rsidTr="00451B2A">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r w:rsidRPr="00017AA8">
              <w:rPr>
                <w:rFonts w:cs="Arial"/>
              </w:rPr>
              <w:t xml:space="preserve">Multilateral </w:t>
            </w:r>
          </w:p>
        </w:tc>
        <w:tc>
          <w:tcPr>
            <w:tcW w:w="3625" w:type="dxa"/>
          </w:tcPr>
          <w:p w:rsidR="00451B2A" w:rsidRPr="00017AA8" w:rsidRDefault="00451B2A"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p>
        </w:tc>
        <w:tc>
          <w:tcPr>
            <w:tcW w:w="1100" w:type="dxa"/>
          </w:tcPr>
          <w:p w:rsidR="00451B2A" w:rsidRPr="00017AA8" w:rsidRDefault="00EE20CF"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r>
              <w:rPr>
                <w:rFonts w:cs="Arial"/>
              </w:rPr>
              <w:t>13.</w:t>
            </w:r>
            <w:r w:rsidR="00451B2A" w:rsidRPr="00017AA8">
              <w:rPr>
                <w:rFonts w:cs="Arial"/>
              </w:rPr>
              <w:t xml:space="preserve">7 </w:t>
            </w:r>
          </w:p>
        </w:tc>
        <w:tc>
          <w:tcPr>
            <w:tcW w:w="1100" w:type="dxa"/>
          </w:tcPr>
          <w:p w:rsidR="00451B2A" w:rsidRPr="00017AA8" w:rsidRDefault="00451B2A"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p>
        </w:tc>
      </w:tr>
      <w:tr w:rsidR="00451B2A" w:rsidRPr="00017AA8" w:rsidTr="0045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p>
        </w:tc>
        <w:tc>
          <w:tcPr>
            <w:tcW w:w="3625"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 xml:space="preserve">OHCHR </w:t>
            </w:r>
          </w:p>
        </w:tc>
        <w:tc>
          <w:tcPr>
            <w:tcW w:w="1100"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p>
        </w:tc>
        <w:tc>
          <w:tcPr>
            <w:tcW w:w="1100" w:type="dxa"/>
          </w:tcPr>
          <w:p w:rsidR="00451B2A" w:rsidRPr="00017AA8" w:rsidRDefault="00EE20CF"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  8.</w:t>
            </w:r>
            <w:r w:rsidR="00451B2A" w:rsidRPr="00017AA8">
              <w:rPr>
                <w:rFonts w:cs="Arial"/>
              </w:rPr>
              <w:t>7</w:t>
            </w:r>
          </w:p>
        </w:tc>
      </w:tr>
      <w:tr w:rsidR="00451B2A" w:rsidRPr="00017AA8" w:rsidTr="00451B2A">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p>
        </w:tc>
        <w:tc>
          <w:tcPr>
            <w:tcW w:w="3625" w:type="dxa"/>
          </w:tcPr>
          <w:p w:rsidR="00451B2A" w:rsidRPr="00017AA8" w:rsidRDefault="00451B2A"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 xml:space="preserve">ILO </w:t>
            </w:r>
          </w:p>
        </w:tc>
        <w:tc>
          <w:tcPr>
            <w:tcW w:w="1100" w:type="dxa"/>
          </w:tcPr>
          <w:p w:rsidR="00451B2A" w:rsidRPr="00017AA8" w:rsidRDefault="00451B2A"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p>
        </w:tc>
        <w:tc>
          <w:tcPr>
            <w:tcW w:w="1100" w:type="dxa"/>
          </w:tcPr>
          <w:p w:rsidR="00451B2A" w:rsidRPr="00017AA8" w:rsidRDefault="00EE20CF"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r>
              <w:rPr>
                <w:rFonts w:cs="Arial"/>
              </w:rPr>
              <w:t xml:space="preserve">  5.</w:t>
            </w:r>
            <w:r w:rsidR="00451B2A" w:rsidRPr="00017AA8">
              <w:rPr>
                <w:rFonts w:cs="Arial"/>
              </w:rPr>
              <w:t xml:space="preserve">0 </w:t>
            </w:r>
          </w:p>
        </w:tc>
      </w:tr>
      <w:tr w:rsidR="00451B2A" w:rsidRPr="00017AA8" w:rsidTr="0045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r w:rsidRPr="00017AA8">
              <w:rPr>
                <w:rFonts w:cs="Arial"/>
              </w:rPr>
              <w:t>Civil society</w:t>
            </w:r>
          </w:p>
        </w:tc>
        <w:tc>
          <w:tcPr>
            <w:tcW w:w="3625"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p>
        </w:tc>
        <w:tc>
          <w:tcPr>
            <w:tcW w:w="1100" w:type="dxa"/>
          </w:tcPr>
          <w:p w:rsidR="00451B2A" w:rsidRPr="00017AA8" w:rsidRDefault="00EE20CF"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r>
              <w:rPr>
                <w:rFonts w:cs="Arial"/>
              </w:rPr>
              <w:t>20.</w:t>
            </w:r>
            <w:r w:rsidR="00451B2A" w:rsidRPr="00017AA8">
              <w:rPr>
                <w:rFonts w:cs="Arial"/>
              </w:rPr>
              <w:t>8</w:t>
            </w:r>
          </w:p>
        </w:tc>
        <w:tc>
          <w:tcPr>
            <w:tcW w:w="1100"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p>
        </w:tc>
      </w:tr>
      <w:tr w:rsidR="00451B2A" w:rsidRPr="00017AA8" w:rsidTr="00451B2A">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p>
        </w:tc>
        <w:tc>
          <w:tcPr>
            <w:tcW w:w="3625" w:type="dxa"/>
          </w:tcPr>
          <w:p w:rsidR="00451B2A" w:rsidRPr="00017AA8" w:rsidRDefault="00451B2A" w:rsidP="0058255A">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Radio Netherlands Worldwide</w:t>
            </w:r>
          </w:p>
        </w:tc>
        <w:tc>
          <w:tcPr>
            <w:tcW w:w="1100" w:type="dxa"/>
          </w:tcPr>
          <w:p w:rsidR="00451B2A" w:rsidRPr="00017AA8" w:rsidRDefault="00451B2A"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p>
        </w:tc>
        <w:tc>
          <w:tcPr>
            <w:tcW w:w="1100" w:type="dxa"/>
          </w:tcPr>
          <w:p w:rsidR="00451B2A" w:rsidRPr="00017AA8" w:rsidRDefault="00EE20CF"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r>
              <w:rPr>
                <w:rFonts w:cs="Arial"/>
              </w:rPr>
              <w:t>14.</w:t>
            </w:r>
            <w:r w:rsidR="00451B2A" w:rsidRPr="00017AA8">
              <w:rPr>
                <w:rFonts w:cs="Arial"/>
              </w:rPr>
              <w:t>0*</w:t>
            </w:r>
          </w:p>
        </w:tc>
      </w:tr>
      <w:tr w:rsidR="00451B2A" w:rsidRPr="00017AA8" w:rsidTr="0045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p>
        </w:tc>
        <w:tc>
          <w:tcPr>
            <w:tcW w:w="3625"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Misc.</w:t>
            </w:r>
          </w:p>
        </w:tc>
        <w:tc>
          <w:tcPr>
            <w:tcW w:w="1100" w:type="dxa"/>
          </w:tcPr>
          <w:p w:rsidR="00451B2A" w:rsidRPr="00017AA8" w:rsidRDefault="00451B2A"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 xml:space="preserve">     </w:t>
            </w:r>
          </w:p>
        </w:tc>
        <w:tc>
          <w:tcPr>
            <w:tcW w:w="1100" w:type="dxa"/>
          </w:tcPr>
          <w:p w:rsidR="00451B2A" w:rsidRPr="00017AA8" w:rsidRDefault="00EE20CF" w:rsidP="004F5FA8">
            <w:pPr>
              <w:pStyle w:val="ListParagraph"/>
              <w:keepNext/>
              <w:keepLines/>
              <w:spacing w:line="360" w:lineRule="auto"/>
              <w:ind w:left="0"/>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  6.</w:t>
            </w:r>
            <w:r w:rsidR="00451B2A" w:rsidRPr="00017AA8">
              <w:rPr>
                <w:rFonts w:cs="Arial"/>
              </w:rPr>
              <w:t>8</w:t>
            </w:r>
          </w:p>
        </w:tc>
      </w:tr>
      <w:tr w:rsidR="00451B2A" w:rsidRPr="00017AA8" w:rsidTr="00451B2A">
        <w:tc>
          <w:tcPr>
            <w:cnfStyle w:val="001000000000" w:firstRow="0" w:lastRow="0" w:firstColumn="1" w:lastColumn="0" w:oddVBand="0" w:evenVBand="0" w:oddHBand="0" w:evenHBand="0" w:firstRowFirstColumn="0" w:firstRowLastColumn="0" w:lastRowFirstColumn="0" w:lastRowLastColumn="0"/>
            <w:tcW w:w="1668" w:type="dxa"/>
          </w:tcPr>
          <w:p w:rsidR="00451B2A" w:rsidRPr="00017AA8" w:rsidRDefault="00451B2A" w:rsidP="004F5FA8">
            <w:pPr>
              <w:pStyle w:val="ListParagraph"/>
              <w:keepNext/>
              <w:keepLines/>
              <w:spacing w:line="360" w:lineRule="auto"/>
              <w:ind w:left="0"/>
              <w:rPr>
                <w:rFonts w:cs="Arial"/>
              </w:rPr>
            </w:pPr>
            <w:r w:rsidRPr="00017AA8">
              <w:rPr>
                <w:rFonts w:cs="Arial"/>
              </w:rPr>
              <w:t>Total</w:t>
            </w:r>
          </w:p>
        </w:tc>
        <w:tc>
          <w:tcPr>
            <w:tcW w:w="3625" w:type="dxa"/>
          </w:tcPr>
          <w:p w:rsidR="00451B2A" w:rsidRPr="00017AA8" w:rsidRDefault="00451B2A"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p>
        </w:tc>
        <w:tc>
          <w:tcPr>
            <w:tcW w:w="1100" w:type="dxa"/>
          </w:tcPr>
          <w:p w:rsidR="00451B2A" w:rsidRPr="00017AA8" w:rsidRDefault="00EE20CF"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r>
              <w:rPr>
                <w:rFonts w:cs="Arial"/>
              </w:rPr>
              <w:t>62.</w:t>
            </w:r>
            <w:r w:rsidR="00451B2A" w:rsidRPr="00017AA8">
              <w:rPr>
                <w:rFonts w:cs="Arial"/>
              </w:rPr>
              <w:t>4</w:t>
            </w:r>
          </w:p>
        </w:tc>
        <w:tc>
          <w:tcPr>
            <w:tcW w:w="1100" w:type="dxa"/>
          </w:tcPr>
          <w:p w:rsidR="00451B2A" w:rsidRPr="00017AA8" w:rsidRDefault="00451B2A" w:rsidP="004F5FA8">
            <w:pPr>
              <w:pStyle w:val="ListParagraph"/>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cs="Arial"/>
              </w:rPr>
            </w:pPr>
          </w:p>
        </w:tc>
      </w:tr>
    </w:tbl>
    <w:p w:rsidR="000C2D6F" w:rsidRPr="00017AA8" w:rsidRDefault="00DA7B6D" w:rsidP="004F5FA8">
      <w:pPr>
        <w:pStyle w:val="ListParagraph"/>
        <w:keepNext/>
        <w:keepLines/>
        <w:spacing w:line="360" w:lineRule="auto"/>
        <w:ind w:left="0"/>
        <w:rPr>
          <w:rFonts w:cs="Arial"/>
          <w:szCs w:val="22"/>
        </w:rPr>
      </w:pPr>
      <w:r>
        <w:rPr>
          <w:rFonts w:cs="Arial"/>
          <w:szCs w:val="22"/>
        </w:rPr>
        <w:t>* Not included in evaluation</w:t>
      </w:r>
      <w:r w:rsidR="000C2D6F" w:rsidRPr="00017AA8">
        <w:rPr>
          <w:rFonts w:cs="Arial"/>
          <w:szCs w:val="22"/>
        </w:rPr>
        <w:t xml:space="preserve"> </w:t>
      </w:r>
    </w:p>
    <w:p w:rsidR="00362F96" w:rsidRPr="00017AA8" w:rsidRDefault="000C2D6F" w:rsidP="004F5FA8">
      <w:pPr>
        <w:keepNext/>
        <w:keepLines/>
        <w:spacing w:line="360" w:lineRule="auto"/>
      </w:pPr>
      <w:r w:rsidRPr="00017AA8">
        <w:rPr>
          <w:rFonts w:cs="Arial"/>
          <w:szCs w:val="22"/>
        </w:rPr>
        <w:t>Source: MvT 2013</w:t>
      </w:r>
      <w:r w:rsidRPr="00017AA8">
        <w:rPr>
          <w:sz w:val="16"/>
          <w:szCs w:val="16"/>
        </w:rPr>
        <w:tab/>
      </w:r>
      <w:r w:rsidRPr="00017AA8">
        <w:rPr>
          <w:sz w:val="16"/>
          <w:szCs w:val="16"/>
        </w:rPr>
        <w:tab/>
      </w:r>
    </w:p>
    <w:p w:rsidR="000C2D6F" w:rsidRPr="00017AA8" w:rsidRDefault="000C2D6F" w:rsidP="009A7283">
      <w:pPr>
        <w:spacing w:line="360" w:lineRule="auto"/>
      </w:pPr>
    </w:p>
    <w:p w:rsidR="00451B2A" w:rsidRPr="00017AA8" w:rsidRDefault="00451B2A" w:rsidP="009A7283">
      <w:pPr>
        <w:spacing w:line="360" w:lineRule="auto"/>
      </w:pPr>
      <w:r w:rsidRPr="00017AA8">
        <w:t xml:space="preserve">A variety of instruments are used in the different channels to implement the policy. The overview below provides a non-exhaustive summary of Dutch programmes. </w:t>
      </w:r>
    </w:p>
    <w:p w:rsidR="00451B2A" w:rsidRPr="00017AA8" w:rsidRDefault="00451B2A" w:rsidP="009A7283">
      <w:pPr>
        <w:spacing w:line="360" w:lineRule="auto"/>
      </w:pPr>
    </w:p>
    <w:p w:rsidR="00145251" w:rsidRPr="00017AA8" w:rsidRDefault="00145251">
      <w:r w:rsidRPr="00017AA8">
        <w:br w:type="page"/>
      </w:r>
    </w:p>
    <w:p w:rsidR="00145251" w:rsidRPr="00017AA8" w:rsidRDefault="00145251" w:rsidP="00145251">
      <w:pPr>
        <w:pStyle w:val="ListParagraph"/>
        <w:ind w:left="0"/>
      </w:pPr>
    </w:p>
    <w:tbl>
      <w:tblPr>
        <w:tblStyle w:val="LightList-Accent1"/>
        <w:tblpPr w:leftFromText="141" w:rightFromText="141" w:horzAnchor="margin" w:tblpY="751"/>
        <w:tblW w:w="0" w:type="auto"/>
        <w:tblLook w:val="04A0" w:firstRow="1" w:lastRow="0" w:firstColumn="1" w:lastColumn="0" w:noHBand="0" w:noVBand="1"/>
      </w:tblPr>
      <w:tblGrid>
        <w:gridCol w:w="2295"/>
        <w:gridCol w:w="6991"/>
      </w:tblGrid>
      <w:tr w:rsidR="00145251" w:rsidRPr="00017AA8" w:rsidTr="00A33E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51" w:type="dxa"/>
            <w:gridSpan w:val="2"/>
          </w:tcPr>
          <w:p w:rsidR="00145251" w:rsidRPr="00017AA8" w:rsidRDefault="00FC1189" w:rsidP="004F5FA8">
            <w:pPr>
              <w:spacing w:line="360" w:lineRule="auto"/>
              <w:rPr>
                <w:rFonts w:cs="Arial"/>
              </w:rPr>
            </w:pPr>
            <w:r w:rsidRPr="00017AA8">
              <w:rPr>
                <w:rFonts w:cs="Arial"/>
              </w:rPr>
              <w:t>Implementation of human rights policy</w:t>
            </w:r>
          </w:p>
        </w:tc>
      </w:tr>
      <w:tr w:rsidR="00145251" w:rsidRPr="00017AA8" w:rsidTr="00A33E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FC1189" w:rsidP="004F5FA8">
            <w:pPr>
              <w:spacing w:line="360" w:lineRule="auto"/>
              <w:rPr>
                <w:rFonts w:cs="Arial"/>
              </w:rPr>
            </w:pPr>
            <w:r w:rsidRPr="00017AA8">
              <w:rPr>
                <w:rFonts w:cs="Arial"/>
              </w:rPr>
              <w:t>Multilateral/regiona</w:t>
            </w:r>
            <w:r w:rsidR="00145251" w:rsidRPr="00017AA8">
              <w:rPr>
                <w:rFonts w:cs="Arial"/>
              </w:rPr>
              <w:t xml:space="preserve">l </w:t>
            </w:r>
          </w:p>
        </w:tc>
        <w:tc>
          <w:tcPr>
            <w:tcW w:w="7074" w:type="dxa"/>
          </w:tcPr>
          <w:p w:rsidR="00145251" w:rsidRPr="00017AA8" w:rsidRDefault="00FC1189" w:rsidP="004F5FA8">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 xml:space="preserve">Efforts in the UN Human Rights Council and other international forums (such as the Third Committee of the UN General Assembly) </w:t>
            </w:r>
            <w:r w:rsidR="007E0D7E" w:rsidRPr="00017AA8">
              <w:rPr>
                <w:rFonts w:cs="Arial"/>
              </w:rPr>
              <w:t xml:space="preserve">focused </w:t>
            </w:r>
            <w:r w:rsidRPr="00017AA8">
              <w:rPr>
                <w:rFonts w:cs="Arial"/>
              </w:rPr>
              <w:t>on specific countries and themes</w:t>
            </w:r>
            <w:r w:rsidR="00145251" w:rsidRPr="00017AA8">
              <w:rPr>
                <w:rFonts w:cs="Arial"/>
              </w:rPr>
              <w:t xml:space="preserve"> </w:t>
            </w:r>
          </w:p>
        </w:tc>
      </w:tr>
      <w:tr w:rsidR="00145251" w:rsidRPr="00017AA8" w:rsidTr="00A33EC0">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FC1189" w:rsidP="004F5FA8">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 xml:space="preserve">Efforts in regional forums like the Council of Europe, OSCE and OAS </w:t>
            </w:r>
            <w:r w:rsidR="007E0D7E" w:rsidRPr="00017AA8">
              <w:rPr>
                <w:rFonts w:cs="Arial"/>
              </w:rPr>
              <w:t xml:space="preserve">focused on Dutch </w:t>
            </w:r>
            <w:r w:rsidR="00450730">
              <w:rPr>
                <w:rFonts w:cs="Arial"/>
              </w:rPr>
              <w:t>priority theme</w:t>
            </w:r>
            <w:r w:rsidR="007E0D7E" w:rsidRPr="00017AA8">
              <w:rPr>
                <w:rFonts w:cs="Arial"/>
              </w:rPr>
              <w:t>s</w:t>
            </w:r>
          </w:p>
        </w:tc>
      </w:tr>
      <w:tr w:rsidR="00145251" w:rsidRPr="00017AA8" w:rsidTr="00A33E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7E0D7E" w:rsidP="004F5FA8">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 xml:space="preserve">Contributions to </w:t>
            </w:r>
            <w:r w:rsidR="009164C0" w:rsidRPr="00017AA8">
              <w:rPr>
                <w:rFonts w:cs="Arial"/>
              </w:rPr>
              <w:t>Universal Periodic Reviews (questions and responses)</w:t>
            </w:r>
          </w:p>
        </w:tc>
      </w:tr>
      <w:tr w:rsidR="00145251" w:rsidRPr="00017AA8" w:rsidTr="00A33EC0">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9164C0" w:rsidP="004F5FA8">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 xml:space="preserve">Voluntary financial contributions to international organisations like the </w:t>
            </w:r>
            <w:r w:rsidR="00145251" w:rsidRPr="00017AA8">
              <w:rPr>
                <w:rFonts w:cs="Arial"/>
              </w:rPr>
              <w:t>Office of the High Commissioner for Human Rights (OHCHR)</w:t>
            </w:r>
          </w:p>
        </w:tc>
      </w:tr>
      <w:tr w:rsidR="00145251" w:rsidRPr="00017AA8" w:rsidTr="00A33E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r w:rsidRPr="00017AA8">
              <w:rPr>
                <w:rFonts w:cs="Arial"/>
              </w:rPr>
              <w:t>EU</w:t>
            </w:r>
          </w:p>
        </w:tc>
        <w:tc>
          <w:tcPr>
            <w:tcW w:w="7074" w:type="dxa"/>
          </w:tcPr>
          <w:p w:rsidR="00145251" w:rsidRPr="00017AA8" w:rsidRDefault="00F744B7" w:rsidP="004F5FA8">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 xml:space="preserve">Involvement in preparing EU interventions in the Human Rights Council and other forums </w:t>
            </w:r>
          </w:p>
        </w:tc>
      </w:tr>
      <w:tr w:rsidR="00145251" w:rsidRPr="00017AA8" w:rsidTr="00A33EC0">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F744B7" w:rsidP="004F5FA8">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Efforts to promote an efficient allocation of tasks and effectiv</w:t>
            </w:r>
            <w:r w:rsidR="0058255A">
              <w:rPr>
                <w:rFonts w:cs="Arial"/>
              </w:rPr>
              <w:t xml:space="preserve">e </w:t>
            </w:r>
            <w:r w:rsidRPr="00017AA8">
              <w:rPr>
                <w:rFonts w:cs="Arial"/>
              </w:rPr>
              <w:t xml:space="preserve"> implementation of the EU human rights strategy</w:t>
            </w:r>
          </w:p>
        </w:tc>
      </w:tr>
      <w:tr w:rsidR="00145251" w:rsidRPr="00017AA8" w:rsidTr="00A33E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F744B7" w:rsidP="004F5FA8">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 xml:space="preserve">Efforts </w:t>
            </w:r>
            <w:r w:rsidR="004F5FA8" w:rsidRPr="00017AA8">
              <w:rPr>
                <w:rFonts w:cs="Arial"/>
              </w:rPr>
              <w:t>as part</w:t>
            </w:r>
            <w:r w:rsidRPr="00017AA8">
              <w:rPr>
                <w:rFonts w:cs="Arial"/>
              </w:rPr>
              <w:t xml:space="preserve"> of the political (article 8) dialogue in ACP countries </w:t>
            </w:r>
          </w:p>
        </w:tc>
      </w:tr>
      <w:tr w:rsidR="00145251" w:rsidRPr="00017AA8" w:rsidTr="00A33EC0">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r w:rsidRPr="00017AA8">
              <w:rPr>
                <w:rFonts w:cs="Arial"/>
              </w:rPr>
              <w:t xml:space="preserve"> </w:t>
            </w:r>
          </w:p>
        </w:tc>
        <w:tc>
          <w:tcPr>
            <w:tcW w:w="7074" w:type="dxa"/>
          </w:tcPr>
          <w:p w:rsidR="00145251" w:rsidRPr="00017AA8" w:rsidRDefault="00F744B7" w:rsidP="004F5FA8">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Efforts to include human rights clauses in trade and association agreements</w:t>
            </w:r>
          </w:p>
        </w:tc>
      </w:tr>
      <w:tr w:rsidR="00145251" w:rsidRPr="00017AA8" w:rsidTr="00A33E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FC1189" w:rsidP="004F5FA8">
            <w:pPr>
              <w:spacing w:line="360" w:lineRule="auto"/>
              <w:rPr>
                <w:rFonts w:cs="Arial"/>
              </w:rPr>
            </w:pPr>
            <w:r w:rsidRPr="00017AA8">
              <w:rPr>
                <w:rFonts w:cs="Arial"/>
              </w:rPr>
              <w:t>Bilatera</w:t>
            </w:r>
            <w:r w:rsidR="00145251" w:rsidRPr="00017AA8">
              <w:rPr>
                <w:rFonts w:cs="Arial"/>
              </w:rPr>
              <w:t>l</w:t>
            </w:r>
          </w:p>
        </w:tc>
        <w:tc>
          <w:tcPr>
            <w:tcW w:w="7074" w:type="dxa"/>
          </w:tcPr>
          <w:p w:rsidR="00145251" w:rsidRPr="00017AA8" w:rsidRDefault="00F744B7" w:rsidP="004F5FA8">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Efforts by the missions to prepare EU actions in third count</w:t>
            </w:r>
            <w:r w:rsidR="0058255A">
              <w:rPr>
                <w:rFonts w:cs="Arial"/>
              </w:rPr>
              <w:t>ries: human rights dialogues, dé</w:t>
            </w:r>
            <w:r w:rsidRPr="00017AA8">
              <w:rPr>
                <w:rFonts w:cs="Arial"/>
              </w:rPr>
              <w:t xml:space="preserve">marches, public statements and quiet diplomacy </w:t>
            </w:r>
          </w:p>
        </w:tc>
      </w:tr>
      <w:tr w:rsidR="00145251" w:rsidRPr="00017AA8" w:rsidTr="00A33EC0">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F744B7" w:rsidP="004F5FA8">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 xml:space="preserve">Bilateral interventions through the missions on </w:t>
            </w:r>
            <w:r w:rsidR="00450730">
              <w:rPr>
                <w:rFonts w:cs="Arial"/>
              </w:rPr>
              <w:t>priority theme</w:t>
            </w:r>
            <w:r w:rsidR="0058255A">
              <w:rPr>
                <w:rFonts w:cs="Arial"/>
              </w:rPr>
              <w:t>s:  dialogues, dé</w:t>
            </w:r>
            <w:r w:rsidRPr="00017AA8">
              <w:rPr>
                <w:rFonts w:cs="Arial"/>
              </w:rPr>
              <w:t>marches, public statements and quiet diplomacy</w:t>
            </w:r>
          </w:p>
        </w:tc>
      </w:tr>
      <w:tr w:rsidR="00145251" w:rsidRPr="00017AA8" w:rsidTr="00A33E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620EFC" w:rsidP="004F5FA8">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 xml:space="preserve">Opening up discussion on </w:t>
            </w:r>
            <w:r w:rsidR="00450730">
              <w:rPr>
                <w:rFonts w:cs="Arial"/>
              </w:rPr>
              <w:t>priority theme</w:t>
            </w:r>
            <w:r w:rsidR="00B749AE" w:rsidRPr="00017AA8">
              <w:rPr>
                <w:rFonts w:cs="Arial"/>
              </w:rPr>
              <w:t>s during inward and outw</w:t>
            </w:r>
            <w:r w:rsidR="0058255A">
              <w:rPr>
                <w:rFonts w:cs="Arial"/>
              </w:rPr>
              <w:t xml:space="preserve">ard </w:t>
            </w:r>
            <w:r w:rsidR="00B749AE" w:rsidRPr="00017AA8">
              <w:rPr>
                <w:rFonts w:cs="Arial"/>
              </w:rPr>
              <w:t xml:space="preserve">visits and trade missions </w:t>
            </w:r>
          </w:p>
        </w:tc>
      </w:tr>
      <w:tr w:rsidR="00145251" w:rsidRPr="00017AA8" w:rsidTr="00A33EC0">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B749AE" w:rsidP="004F5FA8">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Efforts by the Human Rights Ambassador</w:t>
            </w:r>
          </w:p>
        </w:tc>
      </w:tr>
      <w:tr w:rsidR="00145251" w:rsidRPr="00017AA8" w:rsidTr="00A33E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B749AE" w:rsidP="004F5FA8">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The missions’ work in launching and guiding human rights projects</w:t>
            </w:r>
          </w:p>
        </w:tc>
      </w:tr>
      <w:tr w:rsidR="00145251" w:rsidRPr="00017AA8" w:rsidTr="00A33EC0">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B749AE" w:rsidP="004F5FA8">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 xml:space="preserve">The missions’ work in </w:t>
            </w:r>
            <w:r w:rsidR="000709F3" w:rsidRPr="00017AA8">
              <w:rPr>
                <w:rFonts w:cs="Arial"/>
              </w:rPr>
              <w:t>maintaining</w:t>
            </w:r>
            <w:r w:rsidRPr="00017AA8">
              <w:rPr>
                <w:rFonts w:cs="Arial"/>
              </w:rPr>
              <w:t xml:space="preserve"> contacts with human rights organisations</w:t>
            </w:r>
          </w:p>
        </w:tc>
      </w:tr>
      <w:tr w:rsidR="00145251" w:rsidRPr="00017AA8" w:rsidTr="00A33E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0709F3" w:rsidP="004F5FA8">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 xml:space="preserve">Organisation by the missions of meetings with companies on corporate social responsibility </w:t>
            </w:r>
          </w:p>
        </w:tc>
      </w:tr>
      <w:tr w:rsidR="00145251" w:rsidRPr="00017AA8" w:rsidTr="00A33EC0">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FC1189" w:rsidP="004F5FA8">
            <w:pPr>
              <w:spacing w:line="360" w:lineRule="auto"/>
              <w:rPr>
                <w:rFonts w:cs="Arial"/>
              </w:rPr>
            </w:pPr>
            <w:r w:rsidRPr="00017AA8">
              <w:rPr>
                <w:rFonts w:cs="Arial"/>
              </w:rPr>
              <w:t>Other</w:t>
            </w:r>
          </w:p>
        </w:tc>
        <w:tc>
          <w:tcPr>
            <w:tcW w:w="7074" w:type="dxa"/>
          </w:tcPr>
          <w:p w:rsidR="00145251" w:rsidRPr="00017AA8" w:rsidRDefault="000709F3" w:rsidP="00DA7B6D">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 xml:space="preserve">Financing </w:t>
            </w:r>
            <w:r w:rsidR="00903FFC" w:rsidRPr="00017AA8">
              <w:rPr>
                <w:rFonts w:cs="Arial"/>
              </w:rPr>
              <w:t xml:space="preserve">global or regional human rights projects </w:t>
            </w:r>
          </w:p>
        </w:tc>
      </w:tr>
      <w:tr w:rsidR="00145251" w:rsidRPr="00017AA8" w:rsidTr="00A33E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903FFC" w:rsidP="004F5FA8">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017AA8">
              <w:rPr>
                <w:rFonts w:cs="Arial"/>
              </w:rPr>
              <w:t>Dialogue with human rights organisations in the Netherlands</w:t>
            </w:r>
          </w:p>
        </w:tc>
      </w:tr>
      <w:tr w:rsidR="00145251" w:rsidRPr="00017AA8" w:rsidTr="00A33EC0">
        <w:tc>
          <w:tcPr>
            <w:cnfStyle w:val="001000000000" w:firstRow="0" w:lastRow="0" w:firstColumn="1" w:lastColumn="0" w:oddVBand="0" w:evenVBand="0" w:oddHBand="0" w:evenHBand="0" w:firstRowFirstColumn="0" w:firstRowLastColumn="0" w:lastRowFirstColumn="0" w:lastRowLastColumn="0"/>
            <w:tcW w:w="2177" w:type="dxa"/>
          </w:tcPr>
          <w:p w:rsidR="00145251" w:rsidRPr="00017AA8" w:rsidRDefault="00145251" w:rsidP="004F5FA8">
            <w:pPr>
              <w:spacing w:line="360" w:lineRule="auto"/>
              <w:rPr>
                <w:rFonts w:cs="Arial"/>
              </w:rPr>
            </w:pPr>
          </w:p>
        </w:tc>
        <w:tc>
          <w:tcPr>
            <w:tcW w:w="7074" w:type="dxa"/>
          </w:tcPr>
          <w:p w:rsidR="00145251" w:rsidRPr="00017AA8" w:rsidRDefault="00903FFC" w:rsidP="0058255A">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017AA8">
              <w:rPr>
                <w:rFonts w:cs="Arial"/>
              </w:rPr>
              <w:t>Financing human rights projects through the cofinancing system (</w:t>
            </w:r>
            <w:r w:rsidR="00145251" w:rsidRPr="00017AA8">
              <w:rPr>
                <w:rFonts w:cs="Arial"/>
              </w:rPr>
              <w:t>MFS II</w:t>
            </w:r>
            <w:r w:rsidRPr="00017AA8">
              <w:rPr>
                <w:rFonts w:cs="Arial"/>
              </w:rPr>
              <w:t>)</w:t>
            </w:r>
          </w:p>
        </w:tc>
      </w:tr>
    </w:tbl>
    <w:p w:rsidR="00145251" w:rsidRPr="00017AA8" w:rsidRDefault="00145251" w:rsidP="004F5FA8">
      <w:pPr>
        <w:pStyle w:val="Heading3"/>
        <w:spacing w:before="0" w:line="360" w:lineRule="auto"/>
        <w:rPr>
          <w:rFonts w:ascii="Arial" w:hAnsi="Arial" w:cs="Arial"/>
          <w:lang w:val="en-GB"/>
        </w:rPr>
      </w:pPr>
    </w:p>
    <w:p w:rsidR="00451B2A" w:rsidRPr="00017AA8" w:rsidRDefault="00FC1189" w:rsidP="004F5FA8">
      <w:pPr>
        <w:spacing w:line="360" w:lineRule="auto"/>
        <w:rPr>
          <w:rFonts w:cs="Arial"/>
          <w:szCs w:val="22"/>
        </w:rPr>
      </w:pPr>
      <w:r w:rsidRPr="00017AA8">
        <w:rPr>
          <w:rFonts w:cs="Arial"/>
          <w:szCs w:val="22"/>
        </w:rPr>
        <w:t>Sources: MvTs for 2008 and 2013; ‘Human Dignity for All’; report on evaluation of projects</w:t>
      </w:r>
    </w:p>
    <w:p w:rsidR="00145251" w:rsidRPr="00017AA8" w:rsidRDefault="00145251" w:rsidP="009A7283">
      <w:pPr>
        <w:spacing w:line="360" w:lineRule="auto"/>
        <w:rPr>
          <w:rFonts w:cs="Arial"/>
          <w:szCs w:val="22"/>
        </w:rPr>
      </w:pPr>
    </w:p>
    <w:p w:rsidR="00FC1189" w:rsidRPr="00017AA8" w:rsidRDefault="00FC1189" w:rsidP="009A7283">
      <w:pPr>
        <w:spacing w:line="360" w:lineRule="auto"/>
        <w:rPr>
          <w:rFonts w:cs="Arial"/>
          <w:szCs w:val="22"/>
        </w:rPr>
      </w:pPr>
    </w:p>
    <w:p w:rsidR="00FC1189" w:rsidRPr="00017AA8" w:rsidRDefault="00FC1189" w:rsidP="009A7283">
      <w:pPr>
        <w:spacing w:line="360" w:lineRule="auto"/>
        <w:rPr>
          <w:rFonts w:cs="Arial"/>
          <w:szCs w:val="22"/>
        </w:rPr>
      </w:pPr>
      <w:r w:rsidRPr="00017AA8">
        <w:rPr>
          <w:rFonts w:cs="Arial"/>
          <w:b/>
          <w:szCs w:val="22"/>
        </w:rPr>
        <w:t>3</w:t>
      </w:r>
      <w:r w:rsidRPr="00017AA8">
        <w:rPr>
          <w:rFonts w:cs="Arial"/>
          <w:b/>
          <w:szCs w:val="22"/>
        </w:rPr>
        <w:tab/>
        <w:t>Goal of the evaluation and main questions to be investigated</w:t>
      </w:r>
      <w:r w:rsidRPr="00017AA8">
        <w:rPr>
          <w:rFonts w:cs="Arial"/>
          <w:szCs w:val="22"/>
        </w:rPr>
        <w:t xml:space="preserve"> </w:t>
      </w:r>
    </w:p>
    <w:p w:rsidR="00FC1189" w:rsidRPr="00017AA8" w:rsidRDefault="00FC1189" w:rsidP="009A7283">
      <w:pPr>
        <w:spacing w:line="360" w:lineRule="auto"/>
        <w:rPr>
          <w:rFonts w:cs="Arial"/>
          <w:szCs w:val="22"/>
        </w:rPr>
      </w:pPr>
      <w:r w:rsidRPr="00017AA8">
        <w:rPr>
          <w:rFonts w:cs="Arial"/>
          <w:szCs w:val="22"/>
        </w:rPr>
        <w:t>The investigation has a dual goal:</w:t>
      </w:r>
    </w:p>
    <w:p w:rsidR="00FC1189" w:rsidRPr="00017AA8" w:rsidRDefault="00FC1189" w:rsidP="009A7283">
      <w:pPr>
        <w:spacing w:line="360" w:lineRule="auto"/>
        <w:rPr>
          <w:rFonts w:cs="Arial"/>
          <w:szCs w:val="22"/>
        </w:rPr>
      </w:pPr>
    </w:p>
    <w:p w:rsidR="00FC1189" w:rsidRPr="00017AA8" w:rsidRDefault="004F5FA8" w:rsidP="004F5FA8">
      <w:pPr>
        <w:pStyle w:val="ListParagraph"/>
        <w:numPr>
          <w:ilvl w:val="0"/>
          <w:numId w:val="15"/>
        </w:numPr>
        <w:spacing w:line="360" w:lineRule="auto"/>
        <w:rPr>
          <w:rFonts w:cs="Arial"/>
          <w:szCs w:val="22"/>
        </w:rPr>
      </w:pPr>
      <w:r w:rsidRPr="00017AA8">
        <w:rPr>
          <w:rFonts w:cs="Arial"/>
          <w:szCs w:val="22"/>
        </w:rPr>
        <w:t>ensuring accountability for the policy</w:t>
      </w:r>
      <w:r w:rsidR="004E79F3">
        <w:rPr>
          <w:rFonts w:cs="Arial"/>
          <w:szCs w:val="22"/>
        </w:rPr>
        <w:t xml:space="preserve"> implemented</w:t>
      </w:r>
      <w:r w:rsidRPr="00017AA8">
        <w:rPr>
          <w:rFonts w:cs="Arial"/>
          <w:szCs w:val="22"/>
        </w:rPr>
        <w:t xml:space="preserve">; </w:t>
      </w:r>
    </w:p>
    <w:p w:rsidR="004F5FA8" w:rsidRPr="00017AA8" w:rsidRDefault="004F5FA8" w:rsidP="004F5FA8">
      <w:pPr>
        <w:pStyle w:val="ListParagraph"/>
        <w:numPr>
          <w:ilvl w:val="0"/>
          <w:numId w:val="15"/>
        </w:numPr>
        <w:spacing w:line="360" w:lineRule="auto"/>
        <w:rPr>
          <w:rFonts w:cs="Arial"/>
          <w:szCs w:val="22"/>
        </w:rPr>
      </w:pPr>
      <w:r w:rsidRPr="00017AA8">
        <w:rPr>
          <w:rFonts w:cs="Arial"/>
          <w:szCs w:val="22"/>
        </w:rPr>
        <w:t xml:space="preserve">identifying concerns for the future. </w:t>
      </w:r>
    </w:p>
    <w:p w:rsidR="004F5FA8" w:rsidRPr="00017AA8" w:rsidRDefault="004F5FA8" w:rsidP="004F5FA8">
      <w:pPr>
        <w:spacing w:line="360" w:lineRule="auto"/>
        <w:rPr>
          <w:rFonts w:cs="Arial"/>
          <w:szCs w:val="22"/>
        </w:rPr>
      </w:pPr>
    </w:p>
    <w:p w:rsidR="00017AA8" w:rsidRPr="00017AA8" w:rsidRDefault="00017AA8" w:rsidP="00017AA8">
      <w:r w:rsidRPr="00017AA8">
        <w:rPr>
          <w:noProof/>
          <w:lang w:val="nl-NL" w:eastAsia="nl-NL"/>
        </w:rPr>
        <mc:AlternateContent>
          <mc:Choice Requires="wps">
            <w:drawing>
              <wp:anchor distT="0" distB="0" distL="114300" distR="114300" simplePos="0" relativeHeight="251659264" behindDoc="0" locked="0" layoutInCell="1" allowOverlap="1" wp14:anchorId="5D193A79" wp14:editId="2BE52207">
                <wp:simplePos x="0" y="0"/>
                <wp:positionH relativeFrom="column">
                  <wp:align>center</wp:align>
                </wp:positionH>
                <wp:positionV relativeFrom="paragraph">
                  <wp:posOffset>0</wp:posOffset>
                </wp:positionV>
                <wp:extent cx="6050280" cy="868680"/>
                <wp:effectExtent l="0" t="0" r="26670" b="2667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0280" cy="86868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017AA8" w:rsidRPr="00017AA8" w:rsidRDefault="00017AA8" w:rsidP="00017AA8">
                            <w:pPr>
                              <w:spacing w:line="360" w:lineRule="auto"/>
                            </w:pPr>
                            <w:r w:rsidRPr="00017AA8">
                              <w:t xml:space="preserve">The question at the heart of the investigation is to what extent, given the resources available and taking account of the efforts of other actors, the efforts made were the ones </w:t>
                            </w:r>
                            <w:r w:rsidR="00DA7B6D">
                              <w:t xml:space="preserve">best suited </w:t>
                            </w:r>
                            <w:r w:rsidRPr="00017AA8">
                              <w:t>to contribute to promoting respect for and the protection and realisation of human rights.</w:t>
                            </w:r>
                          </w:p>
                          <w:p w:rsidR="00017AA8" w:rsidRPr="00017AA8" w:rsidRDefault="00017AA8" w:rsidP="00017AA8">
                            <w:pPr>
                              <w:spacing w:line="36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476.4pt;height:68.4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" fillcolor="white [3201]" strokecolor="#4f81bd [3204]" strokeweight="2pt">
                <v:textbox>
                  <w:txbxContent>
                    <w:p w:rsidR="00017AA8" w:rsidRPr="00017AA8" w:rsidRDefault="00017AA8" w:rsidP="00017AA8">
                      <w:pPr>
                        <w:spacing w:line="360" w:lineRule="auto"/>
                      </w:pPr>
                      <w:r w:rsidRPr="00017AA8">
                        <w:t xml:space="preserve">The question at the heart of the investigation is to what extent, given the resources available and taking account of the efforts of other actors, the efforts made were the ones </w:t>
                      </w:r>
                      <w:r w:rsidR="00DA7B6D">
                        <w:t xml:space="preserve">best suited </w:t>
                      </w:r>
                      <w:r w:rsidRPr="00017AA8">
                        <w:t>to contribute to promoting respect for and the protection and realisation of human rights.</w:t>
                      </w:r>
                    </w:p>
                    <w:p w:rsidR="00017AA8" w:rsidRPr="00017AA8" w:rsidRDefault="00017AA8" w:rsidP="00017AA8">
                      <w:pPr>
                        <w:spacing w:line="360" w:lineRule="auto"/>
                      </w:pPr>
                    </w:p>
                  </w:txbxContent>
                </v:textbox>
              </v:shape>
            </w:pict>
          </mc:Fallback>
        </mc:AlternateContent>
      </w:r>
    </w:p>
    <w:p w:rsidR="00982A53" w:rsidRPr="00017AA8" w:rsidRDefault="00982A53" w:rsidP="00982A53">
      <w:pPr>
        <w:pStyle w:val="ListParagraph"/>
        <w:ind w:left="360"/>
      </w:pPr>
    </w:p>
    <w:p w:rsidR="00017AA8" w:rsidRPr="00017AA8" w:rsidRDefault="00017AA8" w:rsidP="00982A53">
      <w:pPr>
        <w:pStyle w:val="ListParagraph"/>
        <w:ind w:left="360"/>
      </w:pPr>
    </w:p>
    <w:p w:rsidR="00017AA8" w:rsidRPr="00017AA8" w:rsidRDefault="00017AA8" w:rsidP="00982A53">
      <w:pPr>
        <w:pStyle w:val="ListParagraph"/>
        <w:ind w:left="360"/>
      </w:pPr>
    </w:p>
    <w:p w:rsidR="00982A53" w:rsidRPr="00017AA8" w:rsidRDefault="00982A53" w:rsidP="00982A53"/>
    <w:p w:rsidR="00982A53" w:rsidRPr="00017AA8" w:rsidRDefault="00982A53" w:rsidP="00982A53"/>
    <w:p w:rsidR="004F5FA8" w:rsidRPr="00017AA8" w:rsidRDefault="004F5FA8" w:rsidP="004F5FA8">
      <w:pPr>
        <w:spacing w:line="360" w:lineRule="auto"/>
        <w:rPr>
          <w:rFonts w:cs="Arial"/>
          <w:szCs w:val="22"/>
        </w:rPr>
      </w:pPr>
    </w:p>
    <w:p w:rsidR="004F5FA8" w:rsidRDefault="00017AA8" w:rsidP="004F5FA8">
      <w:pPr>
        <w:spacing w:line="360" w:lineRule="auto"/>
        <w:rPr>
          <w:rFonts w:cs="Arial"/>
          <w:szCs w:val="22"/>
        </w:rPr>
      </w:pPr>
      <w:r w:rsidRPr="00017AA8">
        <w:rPr>
          <w:rFonts w:cs="Arial"/>
          <w:szCs w:val="22"/>
        </w:rPr>
        <w:t xml:space="preserve">This core question can also be summarised as follows: </w:t>
      </w:r>
      <w:r w:rsidR="001A6D1D">
        <w:rPr>
          <w:rFonts w:cs="Arial"/>
          <w:szCs w:val="22"/>
        </w:rPr>
        <w:t xml:space="preserve">have we picked the right priorities? Have we been effective? In the course of responding to these questions, we address the overall set of issues, the Netherlands’ chosen focus in relation to </w:t>
      </w:r>
      <w:r w:rsidR="004E79F3">
        <w:rPr>
          <w:rFonts w:cs="Arial"/>
          <w:szCs w:val="22"/>
        </w:rPr>
        <w:t>that of</w:t>
      </w:r>
      <w:r w:rsidR="001A6D1D">
        <w:rPr>
          <w:rFonts w:cs="Arial"/>
          <w:szCs w:val="22"/>
        </w:rPr>
        <w:t xml:space="preserve"> other actors, and in relation to</w:t>
      </w:r>
      <w:r w:rsidR="00FC6590">
        <w:rPr>
          <w:rFonts w:cs="Arial"/>
          <w:szCs w:val="22"/>
        </w:rPr>
        <w:t xml:space="preserve"> the actual and potential impact of Dutch efforts. All these points have been incorporated into the questions to be addressed. </w:t>
      </w:r>
    </w:p>
    <w:p w:rsidR="00FC6590" w:rsidRDefault="00FC6590" w:rsidP="004F5FA8">
      <w:pPr>
        <w:spacing w:line="360" w:lineRule="auto"/>
        <w:rPr>
          <w:rFonts w:cs="Arial"/>
          <w:szCs w:val="22"/>
        </w:rPr>
      </w:pPr>
    </w:p>
    <w:p w:rsidR="00FC6590" w:rsidRDefault="00FC6590" w:rsidP="004F5FA8">
      <w:pPr>
        <w:spacing w:line="360" w:lineRule="auto"/>
      </w:pPr>
      <w:r>
        <w:rPr>
          <w:rFonts w:cs="Arial"/>
          <w:szCs w:val="22"/>
        </w:rPr>
        <w:t xml:space="preserve">The questions for investigation follow the </w:t>
      </w:r>
      <w:r w:rsidR="004E79F3">
        <w:rPr>
          <w:rFonts w:cs="Arial"/>
          <w:szCs w:val="22"/>
        </w:rPr>
        <w:t>template</w:t>
      </w:r>
      <w:r>
        <w:rPr>
          <w:rFonts w:cs="Arial"/>
          <w:szCs w:val="22"/>
        </w:rPr>
        <w:t xml:space="preserve"> for a policy </w:t>
      </w:r>
      <w:r w:rsidR="005F4C8F">
        <w:rPr>
          <w:rFonts w:cs="Arial"/>
          <w:szCs w:val="22"/>
        </w:rPr>
        <w:t>evaluation</w:t>
      </w:r>
      <w:r>
        <w:rPr>
          <w:rFonts w:cs="Arial"/>
          <w:szCs w:val="22"/>
        </w:rPr>
        <w:t xml:space="preserve"> </w:t>
      </w:r>
      <w:r w:rsidRPr="00017AA8">
        <w:t xml:space="preserve">set out in the new </w:t>
      </w:r>
      <w:r>
        <w:t>RPE</w:t>
      </w:r>
      <w:r w:rsidRPr="00017AA8">
        <w:t xml:space="preserve"> </w:t>
      </w:r>
      <w:r w:rsidR="004E79F3">
        <w:t>(</w:t>
      </w:r>
      <w:r w:rsidRPr="00017AA8">
        <w:t>adopted in 2012</w:t>
      </w:r>
      <w:r w:rsidR="004E79F3">
        <w:t>)</w:t>
      </w:r>
      <w:r>
        <w:t xml:space="preserve">, concentrating on human rights policy. In addition to the </w:t>
      </w:r>
      <w:r w:rsidR="006D7355">
        <w:t>parameters</w:t>
      </w:r>
      <w:r>
        <w:t xml:space="preserve"> of the investigation to be </w:t>
      </w:r>
      <w:r w:rsidR="006D7355">
        <w:t>conducted</w:t>
      </w:r>
      <w:r>
        <w:t xml:space="preserve"> (see section 1) and a survey of previous research (see section 4), a policy </w:t>
      </w:r>
      <w:r w:rsidR="005F4C8F">
        <w:t>evaluation</w:t>
      </w:r>
      <w:r>
        <w:t xml:space="preserve"> consists of three other components: the motivation for the policy, the instruments and expenditures, and </w:t>
      </w:r>
      <w:r w:rsidR="0058255A">
        <w:t xml:space="preserve">an </w:t>
      </w:r>
      <w:r>
        <w:t>assess</w:t>
      </w:r>
      <w:r w:rsidR="0058255A">
        <w:t>ment of</w:t>
      </w:r>
      <w:r>
        <w:t xml:space="preserve"> the policy’s effectiveness and efficiency. Policy coherence is not mentioned in the RPE, but is addressed in this policy </w:t>
      </w:r>
      <w:r w:rsidR="005F4C8F">
        <w:t>evaluation</w:t>
      </w:r>
      <w:r>
        <w:t xml:space="preserve">. </w:t>
      </w:r>
    </w:p>
    <w:p w:rsidR="00FC6590" w:rsidRDefault="00FC6590" w:rsidP="004F5FA8">
      <w:pPr>
        <w:spacing w:line="360" w:lineRule="auto"/>
      </w:pPr>
    </w:p>
    <w:p w:rsidR="00FC6590" w:rsidRDefault="00FC6590" w:rsidP="004F5FA8">
      <w:pPr>
        <w:spacing w:line="360" w:lineRule="auto"/>
      </w:pPr>
      <w:r>
        <w:rPr>
          <w:i/>
        </w:rPr>
        <w:t>Motivation for the policy</w:t>
      </w:r>
      <w:r>
        <w:t xml:space="preserve"> </w:t>
      </w:r>
    </w:p>
    <w:p w:rsidR="00FC6590" w:rsidRDefault="00FC6590" w:rsidP="004F5FA8">
      <w:pPr>
        <w:spacing w:line="360" w:lineRule="auto"/>
      </w:pPr>
    </w:p>
    <w:p w:rsidR="00FC6590" w:rsidRDefault="00FC6590" w:rsidP="00FC6590">
      <w:pPr>
        <w:pStyle w:val="ListParagraph"/>
        <w:numPr>
          <w:ilvl w:val="0"/>
          <w:numId w:val="16"/>
        </w:numPr>
        <w:spacing w:line="360" w:lineRule="auto"/>
        <w:rPr>
          <w:rFonts w:cs="Arial"/>
          <w:szCs w:val="22"/>
        </w:rPr>
      </w:pPr>
      <w:r>
        <w:rPr>
          <w:rFonts w:cs="Arial"/>
          <w:szCs w:val="22"/>
        </w:rPr>
        <w:t xml:space="preserve">What were the reasons for adopting a human rights policy in 2007? </w:t>
      </w:r>
      <w:r w:rsidR="007A1301">
        <w:rPr>
          <w:rFonts w:cs="Arial"/>
          <w:szCs w:val="22"/>
        </w:rPr>
        <w:t xml:space="preserve">What changes were made in the period under review, and </w:t>
      </w:r>
      <w:r w:rsidR="0058255A">
        <w:rPr>
          <w:rFonts w:cs="Arial"/>
          <w:szCs w:val="22"/>
        </w:rPr>
        <w:t>why</w:t>
      </w:r>
      <w:r w:rsidR="007A1301">
        <w:rPr>
          <w:rFonts w:cs="Arial"/>
          <w:szCs w:val="22"/>
        </w:rPr>
        <w:t xml:space="preserve">? To what extent are the reasons for adopting the policy in 2007 still valid? </w:t>
      </w:r>
    </w:p>
    <w:p w:rsidR="007A1301" w:rsidRDefault="007A1301" w:rsidP="00FC6590">
      <w:pPr>
        <w:pStyle w:val="ListParagraph"/>
        <w:numPr>
          <w:ilvl w:val="0"/>
          <w:numId w:val="16"/>
        </w:numPr>
        <w:spacing w:line="360" w:lineRule="auto"/>
        <w:rPr>
          <w:rFonts w:cs="Arial"/>
          <w:szCs w:val="22"/>
        </w:rPr>
      </w:pPr>
      <w:r>
        <w:rPr>
          <w:rFonts w:cs="Arial"/>
          <w:szCs w:val="22"/>
        </w:rPr>
        <w:t xml:space="preserve">What actors at the Ministry of Foreign Affairs are involved in implementing this policy? What changes have there been </w:t>
      </w:r>
      <w:r w:rsidR="006D7355">
        <w:rPr>
          <w:rFonts w:cs="Arial"/>
          <w:szCs w:val="22"/>
        </w:rPr>
        <w:t xml:space="preserve">in the period under review </w:t>
      </w:r>
      <w:r>
        <w:rPr>
          <w:rFonts w:cs="Arial"/>
          <w:szCs w:val="22"/>
        </w:rPr>
        <w:t xml:space="preserve">in the institutional position of the units concerned, and what consequences have these changes had? </w:t>
      </w:r>
    </w:p>
    <w:p w:rsidR="007A1301" w:rsidRDefault="007A1301" w:rsidP="007A1301">
      <w:pPr>
        <w:spacing w:line="360" w:lineRule="auto"/>
        <w:rPr>
          <w:rFonts w:cs="Arial"/>
          <w:szCs w:val="22"/>
        </w:rPr>
      </w:pPr>
    </w:p>
    <w:p w:rsidR="007A1301" w:rsidRDefault="007A1301" w:rsidP="007A1301">
      <w:pPr>
        <w:spacing w:line="360" w:lineRule="auto"/>
        <w:rPr>
          <w:rFonts w:cs="Arial"/>
          <w:szCs w:val="22"/>
        </w:rPr>
      </w:pPr>
      <w:r>
        <w:rPr>
          <w:rFonts w:cs="Arial"/>
          <w:i/>
          <w:szCs w:val="22"/>
        </w:rPr>
        <w:t>Policy areas and corresponding expenditures</w:t>
      </w:r>
      <w:r>
        <w:rPr>
          <w:rFonts w:cs="Arial"/>
          <w:szCs w:val="22"/>
        </w:rPr>
        <w:t xml:space="preserve"> </w:t>
      </w:r>
    </w:p>
    <w:p w:rsidR="007A1301" w:rsidRPr="007A1301" w:rsidRDefault="007A1301" w:rsidP="007A1301">
      <w:pPr>
        <w:spacing w:line="360" w:lineRule="auto"/>
        <w:rPr>
          <w:rFonts w:cs="Arial"/>
          <w:szCs w:val="22"/>
        </w:rPr>
      </w:pPr>
    </w:p>
    <w:p w:rsidR="007A1301" w:rsidRDefault="007A1301" w:rsidP="00FC6590">
      <w:pPr>
        <w:pStyle w:val="ListParagraph"/>
        <w:numPr>
          <w:ilvl w:val="0"/>
          <w:numId w:val="16"/>
        </w:numPr>
        <w:spacing w:line="360" w:lineRule="auto"/>
        <w:rPr>
          <w:rFonts w:cs="Arial"/>
          <w:szCs w:val="22"/>
        </w:rPr>
      </w:pPr>
      <w:r>
        <w:rPr>
          <w:rFonts w:cs="Arial"/>
          <w:szCs w:val="22"/>
        </w:rPr>
        <w:t>What instruments have been used to supp</w:t>
      </w:r>
      <w:r w:rsidR="0058255A">
        <w:rPr>
          <w:rFonts w:cs="Arial"/>
          <w:szCs w:val="22"/>
        </w:rPr>
        <w:t xml:space="preserve">ort human rights defenders and </w:t>
      </w:r>
      <w:r>
        <w:rPr>
          <w:rFonts w:cs="Arial"/>
          <w:szCs w:val="22"/>
        </w:rPr>
        <w:t xml:space="preserve">promote freedom of expression, corporate social responsibility, women’s rights and </w:t>
      </w:r>
      <w:r w:rsidR="00450730">
        <w:rPr>
          <w:rFonts w:cs="Arial"/>
          <w:szCs w:val="22"/>
        </w:rPr>
        <w:t xml:space="preserve">the </w:t>
      </w:r>
      <w:r>
        <w:rPr>
          <w:rFonts w:cs="Arial"/>
          <w:szCs w:val="22"/>
        </w:rPr>
        <w:t>rights of LGBT individuals? How was the current mix of instruments, channels and countries</w:t>
      </w:r>
      <w:r w:rsidR="0058255A">
        <w:rPr>
          <w:rFonts w:cs="Arial"/>
          <w:szCs w:val="22"/>
        </w:rPr>
        <w:t xml:space="preserve"> chosen</w:t>
      </w:r>
      <w:r>
        <w:rPr>
          <w:rFonts w:cs="Arial"/>
          <w:szCs w:val="22"/>
        </w:rPr>
        <w:t>?</w:t>
      </w:r>
    </w:p>
    <w:p w:rsidR="007A1301" w:rsidRDefault="000A72CE" w:rsidP="00FC6590">
      <w:pPr>
        <w:pStyle w:val="ListParagraph"/>
        <w:numPr>
          <w:ilvl w:val="0"/>
          <w:numId w:val="16"/>
        </w:numPr>
        <w:spacing w:line="360" w:lineRule="auto"/>
        <w:rPr>
          <w:rFonts w:cs="Arial"/>
          <w:szCs w:val="22"/>
        </w:rPr>
      </w:pPr>
      <w:r>
        <w:rPr>
          <w:rFonts w:cs="Arial"/>
          <w:szCs w:val="22"/>
        </w:rPr>
        <w:t xml:space="preserve">What financial resources have been used to implement the human rights policy, and how </w:t>
      </w:r>
      <w:r w:rsidR="0058255A">
        <w:rPr>
          <w:rFonts w:cs="Arial"/>
          <w:szCs w:val="22"/>
        </w:rPr>
        <w:t>were</w:t>
      </w:r>
      <w:r>
        <w:rPr>
          <w:rFonts w:cs="Arial"/>
          <w:szCs w:val="22"/>
        </w:rPr>
        <w:t xml:space="preserve"> they </w:t>
      </w:r>
      <w:r w:rsidR="00450730">
        <w:rPr>
          <w:rFonts w:cs="Arial"/>
          <w:szCs w:val="22"/>
        </w:rPr>
        <w:t>allocated</w:t>
      </w:r>
      <w:r>
        <w:rPr>
          <w:rFonts w:cs="Arial"/>
          <w:szCs w:val="22"/>
        </w:rPr>
        <w:t xml:space="preserve"> among different regions and channels</w:t>
      </w:r>
      <w:r w:rsidR="0058255A" w:rsidRPr="0058255A">
        <w:rPr>
          <w:rFonts w:cs="Arial"/>
          <w:szCs w:val="22"/>
        </w:rPr>
        <w:t xml:space="preserve"> </w:t>
      </w:r>
      <w:r w:rsidR="0058255A">
        <w:rPr>
          <w:rFonts w:cs="Arial"/>
          <w:szCs w:val="22"/>
        </w:rPr>
        <w:t>in the period under review</w:t>
      </w:r>
      <w:r>
        <w:rPr>
          <w:rFonts w:cs="Arial"/>
          <w:szCs w:val="22"/>
        </w:rPr>
        <w:t>?</w:t>
      </w:r>
      <w:r>
        <w:rPr>
          <w:rStyle w:val="FootnoteReference"/>
          <w:rFonts w:cs="Arial"/>
          <w:szCs w:val="22"/>
        </w:rPr>
        <w:footnoteReference w:id="4"/>
      </w:r>
    </w:p>
    <w:p w:rsidR="000A72CE" w:rsidRDefault="0058255A" w:rsidP="00FC6590">
      <w:pPr>
        <w:pStyle w:val="ListParagraph"/>
        <w:numPr>
          <w:ilvl w:val="0"/>
          <w:numId w:val="16"/>
        </w:numPr>
        <w:spacing w:line="360" w:lineRule="auto"/>
        <w:rPr>
          <w:rFonts w:cs="Arial"/>
          <w:szCs w:val="22"/>
        </w:rPr>
      </w:pPr>
      <w:r>
        <w:rPr>
          <w:rFonts w:cs="Arial"/>
          <w:szCs w:val="22"/>
        </w:rPr>
        <w:t>On what</w:t>
      </w:r>
      <w:r w:rsidR="000A72CE">
        <w:rPr>
          <w:rFonts w:cs="Arial"/>
          <w:szCs w:val="22"/>
        </w:rPr>
        <w:t xml:space="preserve"> basis </w:t>
      </w:r>
      <w:r>
        <w:rPr>
          <w:rFonts w:cs="Arial"/>
          <w:szCs w:val="22"/>
        </w:rPr>
        <w:t>were</w:t>
      </w:r>
      <w:r w:rsidR="000A72CE">
        <w:rPr>
          <w:rFonts w:cs="Arial"/>
          <w:szCs w:val="22"/>
        </w:rPr>
        <w:t xml:space="preserve"> the </w:t>
      </w:r>
      <w:r w:rsidR="00450730">
        <w:rPr>
          <w:rFonts w:cs="Arial"/>
          <w:szCs w:val="22"/>
        </w:rPr>
        <w:t>priority themes</w:t>
      </w:r>
      <w:r w:rsidR="000A72CE">
        <w:rPr>
          <w:rFonts w:cs="Arial"/>
          <w:szCs w:val="22"/>
        </w:rPr>
        <w:t xml:space="preserve"> chosen (perceived Dutch comparative advantage; questions in parliament; Dutch public opinion)?</w:t>
      </w:r>
    </w:p>
    <w:p w:rsidR="00BE4541" w:rsidRDefault="00BE4541" w:rsidP="00BE4541">
      <w:pPr>
        <w:spacing w:line="360" w:lineRule="auto"/>
        <w:rPr>
          <w:rFonts w:cs="Arial"/>
          <w:szCs w:val="22"/>
        </w:rPr>
      </w:pPr>
    </w:p>
    <w:p w:rsidR="00BE4541" w:rsidRPr="0005501A" w:rsidRDefault="00FD3EB7" w:rsidP="00BE4541">
      <w:pPr>
        <w:spacing w:line="360" w:lineRule="auto"/>
        <w:rPr>
          <w:rFonts w:cs="Arial"/>
          <w:i/>
          <w:szCs w:val="22"/>
        </w:rPr>
      </w:pPr>
      <w:r>
        <w:rPr>
          <w:rFonts w:cs="Arial"/>
          <w:i/>
          <w:szCs w:val="22"/>
        </w:rPr>
        <w:t>Efficiency, effectiveness</w:t>
      </w:r>
      <w:r w:rsidR="0005501A">
        <w:rPr>
          <w:rFonts w:cs="Arial"/>
          <w:i/>
          <w:szCs w:val="22"/>
        </w:rPr>
        <w:t xml:space="preserve"> and coherence of policy implementation</w:t>
      </w:r>
    </w:p>
    <w:p w:rsidR="000A72CE" w:rsidRDefault="00BE4541" w:rsidP="00FC6590">
      <w:pPr>
        <w:pStyle w:val="ListParagraph"/>
        <w:numPr>
          <w:ilvl w:val="0"/>
          <w:numId w:val="16"/>
        </w:numPr>
        <w:spacing w:line="360" w:lineRule="auto"/>
        <w:rPr>
          <w:rFonts w:cs="Arial"/>
          <w:szCs w:val="22"/>
        </w:rPr>
      </w:pPr>
      <w:r>
        <w:rPr>
          <w:rFonts w:cs="Arial"/>
          <w:szCs w:val="22"/>
        </w:rPr>
        <w:t xml:space="preserve">To what extent is the Dutch investment of human and financial resources </w:t>
      </w:r>
      <w:r w:rsidR="00F83C3E">
        <w:rPr>
          <w:rFonts w:cs="Arial"/>
          <w:szCs w:val="22"/>
        </w:rPr>
        <w:t>in</w:t>
      </w:r>
      <w:r>
        <w:rPr>
          <w:rFonts w:cs="Arial"/>
          <w:szCs w:val="22"/>
        </w:rPr>
        <w:t xml:space="preserve"> the priorities listed above coordinated with investments by other actors?</w:t>
      </w:r>
    </w:p>
    <w:p w:rsidR="0005501A" w:rsidRDefault="0058255A" w:rsidP="0005501A">
      <w:pPr>
        <w:pStyle w:val="ListParagraph"/>
        <w:numPr>
          <w:ilvl w:val="0"/>
          <w:numId w:val="17"/>
        </w:numPr>
        <w:spacing w:line="360" w:lineRule="auto"/>
        <w:rPr>
          <w:rFonts w:cs="Arial"/>
          <w:szCs w:val="22"/>
        </w:rPr>
      </w:pPr>
      <w:r>
        <w:rPr>
          <w:rFonts w:cs="Arial"/>
          <w:szCs w:val="22"/>
        </w:rPr>
        <w:t>To what extent were</w:t>
      </w:r>
      <w:r w:rsidR="0005501A">
        <w:rPr>
          <w:rFonts w:cs="Arial"/>
          <w:szCs w:val="22"/>
        </w:rPr>
        <w:t xml:space="preserve"> these investments made through the EU</w:t>
      </w:r>
      <w:r w:rsidR="00FD3EB7">
        <w:rPr>
          <w:rFonts w:cs="Arial"/>
          <w:szCs w:val="22"/>
        </w:rPr>
        <w:t xml:space="preserve">? What were the reasons for choosing to make them through the EU? To what extent </w:t>
      </w:r>
      <w:r w:rsidR="00F83C3E">
        <w:rPr>
          <w:rFonts w:cs="Arial"/>
          <w:szCs w:val="22"/>
        </w:rPr>
        <w:t>was the choice motivated by the fact that</w:t>
      </w:r>
      <w:r w:rsidR="00FD3EB7">
        <w:rPr>
          <w:rFonts w:cs="Arial"/>
          <w:szCs w:val="22"/>
        </w:rPr>
        <w:t xml:space="preserve"> working through the EU </w:t>
      </w:r>
      <w:r w:rsidR="00F83C3E">
        <w:rPr>
          <w:rFonts w:cs="Arial"/>
          <w:szCs w:val="22"/>
        </w:rPr>
        <w:t>allows</w:t>
      </w:r>
      <w:r w:rsidR="00FD3EB7">
        <w:rPr>
          <w:rFonts w:cs="Arial"/>
          <w:szCs w:val="22"/>
        </w:rPr>
        <w:t xml:space="preserve"> the Netherlands </w:t>
      </w:r>
      <w:r w:rsidR="00F83C3E">
        <w:rPr>
          <w:rFonts w:cs="Arial"/>
          <w:szCs w:val="22"/>
        </w:rPr>
        <w:t>to ‘hide behind it</w:t>
      </w:r>
      <w:r w:rsidR="00FD3EB7">
        <w:rPr>
          <w:rFonts w:cs="Arial"/>
          <w:szCs w:val="22"/>
        </w:rPr>
        <w:t xml:space="preserve">’, thus avoiding raising sensitive issues itself and suffering </w:t>
      </w:r>
      <w:r>
        <w:rPr>
          <w:rFonts w:cs="Arial"/>
          <w:szCs w:val="22"/>
        </w:rPr>
        <w:t>any</w:t>
      </w:r>
      <w:r w:rsidR="00FD3EB7">
        <w:rPr>
          <w:rFonts w:cs="Arial"/>
          <w:szCs w:val="22"/>
        </w:rPr>
        <w:t xml:space="preserve"> adverse consequences? What results has this </w:t>
      </w:r>
      <w:r w:rsidR="00F83C3E">
        <w:rPr>
          <w:rFonts w:cs="Arial"/>
          <w:szCs w:val="22"/>
        </w:rPr>
        <w:t xml:space="preserve">choice </w:t>
      </w:r>
      <w:r w:rsidR="00F12E81">
        <w:rPr>
          <w:rFonts w:cs="Arial"/>
          <w:szCs w:val="22"/>
        </w:rPr>
        <w:t>had (synergy,</w:t>
      </w:r>
      <w:r w:rsidR="00FD3EB7">
        <w:rPr>
          <w:rFonts w:cs="Arial"/>
          <w:szCs w:val="22"/>
        </w:rPr>
        <w:t xml:space="preserve"> </w:t>
      </w:r>
      <w:r w:rsidR="00F83C3E">
        <w:rPr>
          <w:rFonts w:cs="Arial"/>
          <w:szCs w:val="22"/>
        </w:rPr>
        <w:t xml:space="preserve">watering down </w:t>
      </w:r>
      <w:r w:rsidR="00FD3EB7">
        <w:rPr>
          <w:rFonts w:cs="Arial"/>
          <w:szCs w:val="22"/>
        </w:rPr>
        <w:t>positions as a result of compromises)?</w:t>
      </w:r>
    </w:p>
    <w:p w:rsidR="00265575" w:rsidRDefault="00F54E56" w:rsidP="0005501A">
      <w:pPr>
        <w:pStyle w:val="ListParagraph"/>
        <w:numPr>
          <w:ilvl w:val="0"/>
          <w:numId w:val="17"/>
        </w:numPr>
        <w:spacing w:line="360" w:lineRule="auto"/>
        <w:rPr>
          <w:rFonts w:cs="Arial"/>
          <w:szCs w:val="22"/>
        </w:rPr>
      </w:pPr>
      <w:r>
        <w:rPr>
          <w:rFonts w:cs="Arial"/>
          <w:szCs w:val="22"/>
        </w:rPr>
        <w:t>To what extent did Dutch investments complement those of other actors?</w:t>
      </w:r>
    </w:p>
    <w:p w:rsidR="00F54E56" w:rsidRPr="00F54E56" w:rsidRDefault="00F54E56" w:rsidP="00F54E56">
      <w:pPr>
        <w:spacing w:line="360" w:lineRule="auto"/>
        <w:ind w:left="1068"/>
        <w:rPr>
          <w:rFonts w:cs="Arial"/>
          <w:szCs w:val="22"/>
        </w:rPr>
      </w:pPr>
    </w:p>
    <w:p w:rsidR="00BE4541" w:rsidRDefault="00F83C3E" w:rsidP="00FC6590">
      <w:pPr>
        <w:pStyle w:val="ListParagraph"/>
        <w:numPr>
          <w:ilvl w:val="0"/>
          <w:numId w:val="16"/>
        </w:numPr>
        <w:spacing w:line="360" w:lineRule="auto"/>
        <w:rPr>
          <w:rFonts w:cs="Arial"/>
          <w:szCs w:val="22"/>
        </w:rPr>
      </w:pPr>
      <w:r>
        <w:rPr>
          <w:rFonts w:cs="Arial"/>
          <w:szCs w:val="22"/>
        </w:rPr>
        <w:t>What effects has</w:t>
      </w:r>
      <w:r w:rsidR="00BE4541">
        <w:rPr>
          <w:rFonts w:cs="Arial"/>
          <w:szCs w:val="22"/>
        </w:rPr>
        <w:t xml:space="preserve"> the human rights policy had? </w:t>
      </w:r>
      <w:r w:rsidR="00626D87">
        <w:rPr>
          <w:rFonts w:cs="Arial"/>
          <w:szCs w:val="22"/>
        </w:rPr>
        <w:t>It should be noted that human rights efforts may be justified even when they do not yield immediate results: on moral grounds, because they have long-term effects that are not perceptible in the short term, or because they help strengthen contacts that may prove valuable</w:t>
      </w:r>
      <w:r w:rsidR="0058255A">
        <w:rPr>
          <w:rFonts w:cs="Arial"/>
          <w:szCs w:val="22"/>
        </w:rPr>
        <w:t xml:space="preserve"> to bilateral relations</w:t>
      </w:r>
      <w:r w:rsidR="00626D87">
        <w:rPr>
          <w:rFonts w:cs="Arial"/>
          <w:szCs w:val="22"/>
        </w:rPr>
        <w:t xml:space="preserve"> in the future, for example after a change of regime. </w:t>
      </w:r>
    </w:p>
    <w:p w:rsidR="0086370A" w:rsidRDefault="0086370A" w:rsidP="0086370A">
      <w:pPr>
        <w:pStyle w:val="ListParagraph"/>
        <w:numPr>
          <w:ilvl w:val="0"/>
          <w:numId w:val="18"/>
        </w:numPr>
        <w:spacing w:line="360" w:lineRule="auto"/>
        <w:rPr>
          <w:rFonts w:cs="Arial"/>
          <w:szCs w:val="22"/>
        </w:rPr>
      </w:pPr>
      <w:r>
        <w:rPr>
          <w:rFonts w:cs="Arial"/>
          <w:szCs w:val="22"/>
        </w:rPr>
        <w:t>What specific commitments have been formulated with regard to the priority themes?</w:t>
      </w:r>
    </w:p>
    <w:p w:rsidR="0086370A" w:rsidRDefault="0086370A" w:rsidP="0086370A">
      <w:pPr>
        <w:pStyle w:val="ListParagraph"/>
        <w:numPr>
          <w:ilvl w:val="0"/>
          <w:numId w:val="18"/>
        </w:numPr>
        <w:spacing w:line="360" w:lineRule="auto"/>
        <w:rPr>
          <w:rFonts w:cs="Arial"/>
          <w:szCs w:val="22"/>
        </w:rPr>
      </w:pPr>
      <w:r>
        <w:rPr>
          <w:rFonts w:cs="Arial"/>
          <w:szCs w:val="22"/>
        </w:rPr>
        <w:t xml:space="preserve">In making commitments, how often have specific </w:t>
      </w:r>
      <w:r w:rsidR="005C6A9C">
        <w:rPr>
          <w:rFonts w:cs="Arial"/>
          <w:szCs w:val="22"/>
        </w:rPr>
        <w:t>intended effects</w:t>
      </w:r>
      <w:r>
        <w:rPr>
          <w:rFonts w:cs="Arial"/>
          <w:szCs w:val="22"/>
        </w:rPr>
        <w:t xml:space="preserve"> been identified? </w:t>
      </w:r>
      <w:r w:rsidR="004A64AF">
        <w:rPr>
          <w:rFonts w:cs="Arial"/>
          <w:szCs w:val="22"/>
        </w:rPr>
        <w:t xml:space="preserve">What is the nature of these </w:t>
      </w:r>
      <w:r w:rsidR="005C6A9C">
        <w:rPr>
          <w:rFonts w:cs="Arial"/>
          <w:szCs w:val="22"/>
        </w:rPr>
        <w:t>intended effects</w:t>
      </w:r>
      <w:r w:rsidR="004A64AF">
        <w:rPr>
          <w:rFonts w:cs="Arial"/>
          <w:szCs w:val="22"/>
        </w:rPr>
        <w:t xml:space="preserve">? Possible examples include: the adoption of resolutions on these themes, legislative changes, the release of human rights defenders, and shifts in the </w:t>
      </w:r>
      <w:r w:rsidR="002079B7">
        <w:rPr>
          <w:rFonts w:cs="Arial"/>
          <w:szCs w:val="22"/>
        </w:rPr>
        <w:t>discourse</w:t>
      </w:r>
      <w:r w:rsidR="004A64AF">
        <w:rPr>
          <w:rFonts w:cs="Arial"/>
          <w:szCs w:val="22"/>
        </w:rPr>
        <w:t xml:space="preserve"> on priority themes.</w:t>
      </w:r>
    </w:p>
    <w:p w:rsidR="004A64AF" w:rsidRDefault="004A64AF" w:rsidP="0086370A">
      <w:pPr>
        <w:pStyle w:val="ListParagraph"/>
        <w:numPr>
          <w:ilvl w:val="0"/>
          <w:numId w:val="18"/>
        </w:numPr>
        <w:spacing w:line="360" w:lineRule="auto"/>
        <w:rPr>
          <w:rFonts w:cs="Arial"/>
          <w:szCs w:val="22"/>
        </w:rPr>
      </w:pPr>
      <w:r>
        <w:rPr>
          <w:rFonts w:cs="Arial"/>
          <w:szCs w:val="22"/>
        </w:rPr>
        <w:t xml:space="preserve">What steps have been taken to achieve these </w:t>
      </w:r>
      <w:r w:rsidR="005C6A9C">
        <w:rPr>
          <w:rFonts w:cs="Arial"/>
          <w:szCs w:val="22"/>
        </w:rPr>
        <w:t>effects</w:t>
      </w:r>
      <w:r>
        <w:rPr>
          <w:rFonts w:cs="Arial"/>
          <w:szCs w:val="22"/>
        </w:rPr>
        <w:t xml:space="preserve">? </w:t>
      </w:r>
      <w:r w:rsidR="00F83C3E">
        <w:rPr>
          <w:rFonts w:cs="Arial"/>
          <w:szCs w:val="22"/>
        </w:rPr>
        <w:t>For example,</w:t>
      </w:r>
      <w:r>
        <w:rPr>
          <w:rFonts w:cs="Arial"/>
          <w:szCs w:val="22"/>
        </w:rPr>
        <w:t xml:space="preserve"> the use of instruments like d</w:t>
      </w:r>
      <w:r w:rsidR="005C6A9C">
        <w:rPr>
          <w:rFonts w:cs="Arial"/>
          <w:szCs w:val="22"/>
        </w:rPr>
        <w:t>é</w:t>
      </w:r>
      <w:r>
        <w:rPr>
          <w:rFonts w:cs="Arial"/>
          <w:szCs w:val="22"/>
        </w:rPr>
        <w:t xml:space="preserve">marches, public statements, quiet diplomacy </w:t>
      </w:r>
      <w:r w:rsidR="00F83C3E">
        <w:rPr>
          <w:rFonts w:cs="Arial"/>
          <w:szCs w:val="22"/>
        </w:rPr>
        <w:t>or</w:t>
      </w:r>
      <w:r>
        <w:rPr>
          <w:rFonts w:cs="Arial"/>
          <w:szCs w:val="22"/>
        </w:rPr>
        <w:t xml:space="preserve"> negotiations on resolutions, </w:t>
      </w:r>
      <w:r w:rsidR="00F83C3E">
        <w:rPr>
          <w:rFonts w:cs="Arial"/>
          <w:szCs w:val="22"/>
        </w:rPr>
        <w:t>or</w:t>
      </w:r>
      <w:r>
        <w:rPr>
          <w:rFonts w:cs="Arial"/>
          <w:szCs w:val="22"/>
        </w:rPr>
        <w:t xml:space="preserve"> making money available from fund</w:t>
      </w:r>
      <w:r w:rsidR="00815ADC">
        <w:rPr>
          <w:rFonts w:cs="Arial"/>
          <w:szCs w:val="22"/>
        </w:rPr>
        <w:t>s.</w:t>
      </w:r>
      <w:r>
        <w:rPr>
          <w:rFonts w:cs="Arial"/>
          <w:szCs w:val="22"/>
        </w:rPr>
        <w:t xml:space="preserve"> </w:t>
      </w:r>
    </w:p>
    <w:p w:rsidR="004A64AF" w:rsidRDefault="004A64AF" w:rsidP="0086370A">
      <w:pPr>
        <w:pStyle w:val="ListParagraph"/>
        <w:numPr>
          <w:ilvl w:val="0"/>
          <w:numId w:val="18"/>
        </w:numPr>
        <w:spacing w:line="360" w:lineRule="auto"/>
        <w:rPr>
          <w:rFonts w:cs="Arial"/>
          <w:szCs w:val="22"/>
        </w:rPr>
      </w:pPr>
      <w:r>
        <w:rPr>
          <w:rFonts w:cs="Arial"/>
          <w:szCs w:val="22"/>
        </w:rPr>
        <w:t xml:space="preserve">To what extent have the </w:t>
      </w:r>
      <w:r w:rsidR="005C6A9C">
        <w:rPr>
          <w:rFonts w:cs="Arial"/>
          <w:szCs w:val="22"/>
        </w:rPr>
        <w:t>intended effects</w:t>
      </w:r>
      <w:r>
        <w:rPr>
          <w:rFonts w:cs="Arial"/>
          <w:szCs w:val="22"/>
        </w:rPr>
        <w:t xml:space="preserve"> been achieved? At what level have the </w:t>
      </w:r>
      <w:r w:rsidR="005C6A9C">
        <w:rPr>
          <w:rFonts w:cs="Arial"/>
          <w:szCs w:val="22"/>
        </w:rPr>
        <w:t>effects</w:t>
      </w:r>
      <w:r>
        <w:rPr>
          <w:rFonts w:cs="Arial"/>
          <w:szCs w:val="22"/>
        </w:rPr>
        <w:t xml:space="preserve"> achieved been the grea</w:t>
      </w:r>
      <w:r w:rsidR="00C03BE4">
        <w:rPr>
          <w:rFonts w:cs="Arial"/>
          <w:szCs w:val="22"/>
        </w:rPr>
        <w:t>test (</w:t>
      </w:r>
      <w:r>
        <w:rPr>
          <w:rFonts w:cs="Arial"/>
          <w:szCs w:val="22"/>
        </w:rPr>
        <w:t>institutional change such as legislation</w:t>
      </w:r>
      <w:r w:rsidR="00FE0609">
        <w:rPr>
          <w:rFonts w:cs="Arial"/>
          <w:szCs w:val="22"/>
        </w:rPr>
        <w:t xml:space="preserve">, </w:t>
      </w:r>
      <w:r w:rsidR="00C03BE4">
        <w:rPr>
          <w:rFonts w:cs="Arial"/>
          <w:szCs w:val="22"/>
        </w:rPr>
        <w:t>protection of human rights defenders</w:t>
      </w:r>
      <w:r w:rsidR="00F83C3E">
        <w:rPr>
          <w:rFonts w:cs="Arial"/>
          <w:szCs w:val="22"/>
        </w:rPr>
        <w:t xml:space="preserve"> or other individuals</w:t>
      </w:r>
      <w:r w:rsidR="00C03BE4">
        <w:rPr>
          <w:rFonts w:cs="Arial"/>
          <w:szCs w:val="22"/>
        </w:rPr>
        <w:t xml:space="preserve">, influence on the general public e.g. through more objective reporting on the themes)? </w:t>
      </w:r>
      <w:r w:rsidR="002079B7">
        <w:rPr>
          <w:rFonts w:cs="Arial"/>
          <w:szCs w:val="22"/>
        </w:rPr>
        <w:t>Is it possible to</w:t>
      </w:r>
      <w:r w:rsidR="00C03BE4">
        <w:rPr>
          <w:rFonts w:cs="Arial"/>
          <w:szCs w:val="22"/>
        </w:rPr>
        <w:t xml:space="preserve"> </w:t>
      </w:r>
      <w:r w:rsidR="002079B7">
        <w:rPr>
          <w:rFonts w:cs="Arial"/>
          <w:szCs w:val="22"/>
        </w:rPr>
        <w:t xml:space="preserve">substantiate </w:t>
      </w:r>
      <w:r w:rsidR="00F83C3E">
        <w:rPr>
          <w:rFonts w:cs="Arial"/>
          <w:szCs w:val="22"/>
        </w:rPr>
        <w:t xml:space="preserve">the conclusion </w:t>
      </w:r>
      <w:r w:rsidR="00C03BE4">
        <w:rPr>
          <w:rFonts w:cs="Arial"/>
          <w:szCs w:val="22"/>
        </w:rPr>
        <w:t>that Dutch efforts have contributed to positive long-term results?</w:t>
      </w:r>
    </w:p>
    <w:p w:rsidR="00C03BE4" w:rsidRDefault="00C03BE4" w:rsidP="0086370A">
      <w:pPr>
        <w:pStyle w:val="ListParagraph"/>
        <w:numPr>
          <w:ilvl w:val="0"/>
          <w:numId w:val="18"/>
        </w:numPr>
        <w:spacing w:line="360" w:lineRule="auto"/>
        <w:rPr>
          <w:rFonts w:cs="Arial"/>
          <w:szCs w:val="22"/>
        </w:rPr>
      </w:pPr>
      <w:r>
        <w:rPr>
          <w:rFonts w:cs="Arial"/>
          <w:szCs w:val="22"/>
        </w:rPr>
        <w:t xml:space="preserve">Did the Netherlands have a comparative advantage over other countries? </w:t>
      </w:r>
    </w:p>
    <w:p w:rsidR="00C03BE4" w:rsidRDefault="00C03BE4" w:rsidP="0086370A">
      <w:pPr>
        <w:pStyle w:val="ListParagraph"/>
        <w:numPr>
          <w:ilvl w:val="0"/>
          <w:numId w:val="18"/>
        </w:numPr>
        <w:spacing w:line="360" w:lineRule="auto"/>
        <w:rPr>
          <w:rFonts w:cs="Arial"/>
          <w:szCs w:val="22"/>
        </w:rPr>
      </w:pPr>
      <w:r>
        <w:rPr>
          <w:rFonts w:cs="Arial"/>
          <w:szCs w:val="22"/>
        </w:rPr>
        <w:t>What unintended effects (</w:t>
      </w:r>
      <w:r w:rsidR="00C6081E">
        <w:rPr>
          <w:rFonts w:cs="Arial"/>
          <w:szCs w:val="22"/>
        </w:rPr>
        <w:t>positive or negative) have Dutch efforts had?</w:t>
      </w:r>
    </w:p>
    <w:p w:rsidR="00C6081E" w:rsidRDefault="00C6081E" w:rsidP="0086370A">
      <w:pPr>
        <w:pStyle w:val="ListParagraph"/>
        <w:numPr>
          <w:ilvl w:val="0"/>
          <w:numId w:val="18"/>
        </w:numPr>
        <w:spacing w:line="360" w:lineRule="auto"/>
        <w:rPr>
          <w:rFonts w:cs="Arial"/>
          <w:szCs w:val="22"/>
        </w:rPr>
      </w:pPr>
      <w:r>
        <w:rPr>
          <w:rFonts w:cs="Arial"/>
          <w:szCs w:val="22"/>
        </w:rPr>
        <w:t xml:space="preserve">Have Dutch efforts led to good contacts with human rights organisations and </w:t>
      </w:r>
      <w:r w:rsidR="00F83C3E">
        <w:rPr>
          <w:rFonts w:cs="Arial"/>
          <w:szCs w:val="22"/>
        </w:rPr>
        <w:t xml:space="preserve">to </w:t>
      </w:r>
      <w:r w:rsidR="002079B7">
        <w:rPr>
          <w:rFonts w:cs="Arial"/>
          <w:szCs w:val="22"/>
        </w:rPr>
        <w:t>the acquisition of</w:t>
      </w:r>
      <w:r w:rsidR="00F83C3E">
        <w:rPr>
          <w:rFonts w:cs="Arial"/>
          <w:szCs w:val="22"/>
        </w:rPr>
        <w:t xml:space="preserve"> </w:t>
      </w:r>
      <w:r>
        <w:rPr>
          <w:rFonts w:cs="Arial"/>
          <w:szCs w:val="22"/>
        </w:rPr>
        <w:t>more information from them?</w:t>
      </w:r>
    </w:p>
    <w:p w:rsidR="00C6081E" w:rsidRPr="0086370A" w:rsidRDefault="00C6081E" w:rsidP="0086370A">
      <w:pPr>
        <w:pStyle w:val="ListParagraph"/>
        <w:numPr>
          <w:ilvl w:val="0"/>
          <w:numId w:val="18"/>
        </w:numPr>
        <w:spacing w:line="360" w:lineRule="auto"/>
        <w:rPr>
          <w:rFonts w:cs="Arial"/>
          <w:szCs w:val="22"/>
        </w:rPr>
      </w:pPr>
      <w:r>
        <w:rPr>
          <w:rFonts w:cs="Arial"/>
          <w:szCs w:val="22"/>
        </w:rPr>
        <w:t xml:space="preserve">What factors have had a positive or negative impact on the results achieved? To what extent are these factors that the Netherlands has or could have influenced? </w:t>
      </w:r>
    </w:p>
    <w:p w:rsidR="00626D87" w:rsidRPr="00626D87" w:rsidRDefault="00626D87" w:rsidP="00626D87">
      <w:pPr>
        <w:spacing w:line="360" w:lineRule="auto"/>
        <w:ind w:left="708"/>
        <w:rPr>
          <w:rFonts w:cs="Arial"/>
          <w:szCs w:val="22"/>
        </w:rPr>
      </w:pPr>
    </w:p>
    <w:p w:rsidR="00626D87" w:rsidRDefault="00626D87" w:rsidP="00FC6590">
      <w:pPr>
        <w:pStyle w:val="ListParagraph"/>
        <w:numPr>
          <w:ilvl w:val="0"/>
          <w:numId w:val="16"/>
        </w:numPr>
        <w:spacing w:line="360" w:lineRule="auto"/>
        <w:rPr>
          <w:rFonts w:cs="Arial"/>
          <w:szCs w:val="22"/>
        </w:rPr>
      </w:pPr>
      <w:r>
        <w:rPr>
          <w:rFonts w:cs="Arial"/>
          <w:szCs w:val="22"/>
        </w:rPr>
        <w:t xml:space="preserve">How great is the coherence between Dutch efforts on human rights priority themes and </w:t>
      </w:r>
      <w:r w:rsidR="002079B7">
        <w:rPr>
          <w:rFonts w:cs="Arial"/>
          <w:szCs w:val="22"/>
        </w:rPr>
        <w:t xml:space="preserve">those </w:t>
      </w:r>
      <w:r>
        <w:rPr>
          <w:rFonts w:cs="Arial"/>
          <w:szCs w:val="22"/>
        </w:rPr>
        <w:t xml:space="preserve">in other policy areas? </w:t>
      </w:r>
    </w:p>
    <w:p w:rsidR="00F83C3E" w:rsidRDefault="00237133" w:rsidP="00F83C3E">
      <w:pPr>
        <w:pStyle w:val="ListParagraph"/>
        <w:numPr>
          <w:ilvl w:val="0"/>
          <w:numId w:val="19"/>
        </w:numPr>
        <w:spacing w:line="360" w:lineRule="auto"/>
        <w:rPr>
          <w:rFonts w:cs="Arial"/>
          <w:szCs w:val="22"/>
        </w:rPr>
      </w:pPr>
      <w:r>
        <w:rPr>
          <w:rFonts w:cs="Arial"/>
          <w:szCs w:val="22"/>
        </w:rPr>
        <w:t>What specific commitments have been formulated with regard to raising the priority themes in other policy areas?</w:t>
      </w:r>
    </w:p>
    <w:p w:rsidR="00237133" w:rsidRDefault="00237133" w:rsidP="00F83C3E">
      <w:pPr>
        <w:pStyle w:val="ListParagraph"/>
        <w:numPr>
          <w:ilvl w:val="0"/>
          <w:numId w:val="19"/>
        </w:numPr>
        <w:spacing w:line="360" w:lineRule="auto"/>
        <w:rPr>
          <w:rFonts w:cs="Arial"/>
          <w:szCs w:val="22"/>
        </w:rPr>
      </w:pPr>
      <w:r>
        <w:rPr>
          <w:rFonts w:cs="Arial"/>
          <w:szCs w:val="22"/>
        </w:rPr>
        <w:t>How often are these issues raised as part of Dutch efforts in other policy areas? Has this contributed to protecting human rights, and if so how?</w:t>
      </w:r>
    </w:p>
    <w:p w:rsidR="00237133" w:rsidRDefault="00237133" w:rsidP="00F83C3E">
      <w:pPr>
        <w:pStyle w:val="ListParagraph"/>
        <w:numPr>
          <w:ilvl w:val="0"/>
          <w:numId w:val="19"/>
        </w:numPr>
        <w:spacing w:line="360" w:lineRule="auto"/>
        <w:rPr>
          <w:rFonts w:cs="Arial"/>
          <w:szCs w:val="22"/>
        </w:rPr>
      </w:pPr>
      <w:r>
        <w:rPr>
          <w:rFonts w:cs="Arial"/>
          <w:szCs w:val="22"/>
        </w:rPr>
        <w:t>To what extent is failure to raise these issues due to interests at stake in other policy areas? Is it possible to assess what consequences this has had</w:t>
      </w:r>
      <w:r w:rsidR="002079B7">
        <w:rPr>
          <w:rFonts w:cs="Arial"/>
          <w:szCs w:val="22"/>
        </w:rPr>
        <w:t>?</w:t>
      </w:r>
      <w:r>
        <w:rPr>
          <w:rFonts w:cs="Arial"/>
          <w:szCs w:val="22"/>
        </w:rPr>
        <w:t xml:space="preserve"> </w:t>
      </w:r>
      <w:r w:rsidR="002079B7">
        <w:rPr>
          <w:rFonts w:cs="Arial"/>
          <w:szCs w:val="22"/>
        </w:rPr>
        <w:t>I</w:t>
      </w:r>
      <w:r>
        <w:rPr>
          <w:rFonts w:cs="Arial"/>
          <w:szCs w:val="22"/>
        </w:rPr>
        <w:t>f so</w:t>
      </w:r>
      <w:r w:rsidR="002079B7">
        <w:rPr>
          <w:rFonts w:cs="Arial"/>
          <w:szCs w:val="22"/>
        </w:rPr>
        <w:t>,</w:t>
      </w:r>
      <w:r>
        <w:rPr>
          <w:rFonts w:cs="Arial"/>
          <w:szCs w:val="22"/>
        </w:rPr>
        <w:t xml:space="preserve"> what were they?</w:t>
      </w:r>
    </w:p>
    <w:p w:rsidR="00237133" w:rsidRDefault="00237133" w:rsidP="00237133">
      <w:pPr>
        <w:spacing w:line="360" w:lineRule="auto"/>
        <w:rPr>
          <w:rFonts w:cs="Arial"/>
          <w:szCs w:val="22"/>
        </w:rPr>
      </w:pPr>
    </w:p>
    <w:p w:rsidR="00237133" w:rsidRDefault="00237133" w:rsidP="00237133">
      <w:pPr>
        <w:spacing w:line="360" w:lineRule="auto"/>
        <w:rPr>
          <w:rFonts w:cs="Arial"/>
          <w:szCs w:val="22"/>
        </w:rPr>
      </w:pPr>
    </w:p>
    <w:p w:rsidR="00237133" w:rsidRDefault="00237133" w:rsidP="003875EA">
      <w:pPr>
        <w:keepNext/>
        <w:keepLines/>
        <w:spacing w:line="360" w:lineRule="auto"/>
        <w:rPr>
          <w:rFonts w:cs="Arial"/>
          <w:szCs w:val="22"/>
        </w:rPr>
      </w:pPr>
      <w:r>
        <w:rPr>
          <w:rFonts w:cs="Arial"/>
          <w:b/>
          <w:szCs w:val="22"/>
        </w:rPr>
        <w:t>4</w:t>
      </w:r>
      <w:r>
        <w:rPr>
          <w:rFonts w:cs="Arial"/>
          <w:b/>
          <w:szCs w:val="22"/>
        </w:rPr>
        <w:tab/>
        <w:t xml:space="preserve">Building blocks for the policy </w:t>
      </w:r>
      <w:r w:rsidR="005F4C8F">
        <w:rPr>
          <w:rFonts w:cs="Arial"/>
          <w:b/>
          <w:szCs w:val="22"/>
        </w:rPr>
        <w:t>evaluation</w:t>
      </w:r>
      <w:r>
        <w:rPr>
          <w:rFonts w:cs="Arial"/>
          <w:szCs w:val="22"/>
        </w:rPr>
        <w:t xml:space="preserve"> </w:t>
      </w:r>
    </w:p>
    <w:p w:rsidR="00237133" w:rsidRDefault="003875EA" w:rsidP="003875EA">
      <w:pPr>
        <w:keepNext/>
        <w:keepLines/>
        <w:spacing w:line="360" w:lineRule="auto"/>
        <w:rPr>
          <w:rFonts w:cs="Arial"/>
          <w:szCs w:val="22"/>
        </w:rPr>
      </w:pPr>
      <w:r>
        <w:rPr>
          <w:rFonts w:cs="Arial"/>
          <w:szCs w:val="22"/>
        </w:rPr>
        <w:t xml:space="preserve">As the RPE provides, the policy </w:t>
      </w:r>
      <w:r w:rsidR="005F4C8F">
        <w:rPr>
          <w:rFonts w:cs="Arial"/>
          <w:szCs w:val="22"/>
        </w:rPr>
        <w:t>evaluation</w:t>
      </w:r>
      <w:r>
        <w:rPr>
          <w:rFonts w:cs="Arial"/>
          <w:szCs w:val="22"/>
        </w:rPr>
        <w:t xml:space="preserve"> will rely mainly on secondary sources. The findings of existing studies will be supplemented with information from interviews. Th</w:t>
      </w:r>
      <w:r w:rsidR="005C6A9C">
        <w:rPr>
          <w:rFonts w:cs="Arial"/>
          <w:szCs w:val="22"/>
        </w:rPr>
        <w:t>e</w:t>
      </w:r>
      <w:r>
        <w:rPr>
          <w:rFonts w:cs="Arial"/>
          <w:szCs w:val="22"/>
        </w:rPr>
        <w:t xml:space="preserve"> gaps </w:t>
      </w:r>
      <w:r w:rsidR="005C6A9C">
        <w:rPr>
          <w:rFonts w:cs="Arial"/>
          <w:szCs w:val="22"/>
        </w:rPr>
        <w:t xml:space="preserve">concerning </w:t>
      </w:r>
      <w:r>
        <w:rPr>
          <w:rFonts w:cs="Arial"/>
          <w:szCs w:val="22"/>
        </w:rPr>
        <w:t xml:space="preserve">Dutch efforts through multilateral channels and for the period from 2012 to mid-2013 will require </w:t>
      </w:r>
      <w:r w:rsidR="008B339B">
        <w:rPr>
          <w:rFonts w:cs="Arial"/>
          <w:szCs w:val="22"/>
        </w:rPr>
        <w:t xml:space="preserve">a limited amount of </w:t>
      </w:r>
      <w:r>
        <w:rPr>
          <w:rFonts w:cs="Arial"/>
          <w:szCs w:val="22"/>
        </w:rPr>
        <w:t xml:space="preserve">supplementary research. </w:t>
      </w:r>
    </w:p>
    <w:p w:rsidR="003875EA" w:rsidRDefault="003875EA" w:rsidP="00237133">
      <w:pPr>
        <w:spacing w:line="360" w:lineRule="auto"/>
        <w:rPr>
          <w:rFonts w:cs="Arial"/>
          <w:szCs w:val="22"/>
        </w:rPr>
      </w:pPr>
    </w:p>
    <w:p w:rsidR="003875EA" w:rsidRDefault="003875EA" w:rsidP="00237133">
      <w:pPr>
        <w:spacing w:line="360" w:lineRule="auto"/>
        <w:rPr>
          <w:rFonts w:cs="Arial"/>
          <w:szCs w:val="22"/>
        </w:rPr>
      </w:pPr>
      <w:r>
        <w:rPr>
          <w:rFonts w:cs="Arial"/>
          <w:i/>
          <w:szCs w:val="22"/>
        </w:rPr>
        <w:t>Already completed or soon-to-be completed evaluations</w:t>
      </w:r>
      <w:r>
        <w:rPr>
          <w:rFonts w:cs="Arial"/>
          <w:szCs w:val="22"/>
        </w:rPr>
        <w:t xml:space="preserve"> </w:t>
      </w:r>
    </w:p>
    <w:p w:rsidR="003875EA" w:rsidRDefault="003875EA" w:rsidP="00237133">
      <w:pPr>
        <w:spacing w:line="360" w:lineRule="auto"/>
        <w:rPr>
          <w:rFonts w:cs="Arial"/>
          <w:szCs w:val="22"/>
        </w:rPr>
      </w:pPr>
    </w:p>
    <w:p w:rsidR="003875EA" w:rsidRPr="003875EA" w:rsidRDefault="003875EA" w:rsidP="003875EA">
      <w:pPr>
        <w:pStyle w:val="ListParagraph"/>
        <w:numPr>
          <w:ilvl w:val="0"/>
          <w:numId w:val="20"/>
        </w:numPr>
        <w:spacing w:line="360" w:lineRule="auto"/>
        <w:rPr>
          <w:rFonts w:cs="Arial"/>
          <w:szCs w:val="22"/>
        </w:rPr>
      </w:pPr>
      <w:r>
        <w:rPr>
          <w:rFonts w:cs="Arial"/>
          <w:szCs w:val="22"/>
        </w:rPr>
        <w:t xml:space="preserve">The </w:t>
      </w:r>
      <w:r>
        <w:t>Policy and Operations Evaluation Department (IOB)’s evaluation of human rights projects (Human Rights Fund and bilateral projects)</w:t>
      </w:r>
      <w:r w:rsidR="008B339B">
        <w:t xml:space="preserve"> in the</w:t>
      </w:r>
      <w:r>
        <w:t xml:space="preserve"> 2008-2011</w:t>
      </w:r>
      <w:r w:rsidR="008B339B">
        <w:t xml:space="preserve"> period</w:t>
      </w:r>
      <w:r>
        <w:t xml:space="preserve">, completed at the end of 2012. Many of the projects </w:t>
      </w:r>
      <w:r w:rsidR="00815ADC">
        <w:t xml:space="preserve">were </w:t>
      </w:r>
      <w:r>
        <w:t xml:space="preserve">related to the priority areas mentioned above. </w:t>
      </w:r>
    </w:p>
    <w:p w:rsidR="00B123C3" w:rsidRPr="00B123C3" w:rsidRDefault="003875EA" w:rsidP="003875EA">
      <w:pPr>
        <w:pStyle w:val="ListParagraph"/>
        <w:numPr>
          <w:ilvl w:val="0"/>
          <w:numId w:val="20"/>
        </w:numPr>
        <w:spacing w:line="360" w:lineRule="auto"/>
        <w:rPr>
          <w:rFonts w:cs="Arial"/>
          <w:szCs w:val="22"/>
        </w:rPr>
      </w:pPr>
      <w:r>
        <w:t xml:space="preserve">The IOB policy </w:t>
      </w:r>
      <w:r w:rsidR="005F4C8F">
        <w:t>evaluation</w:t>
      </w:r>
      <w:r>
        <w:t xml:space="preserve"> of </w:t>
      </w:r>
      <w:r w:rsidR="00B123C3">
        <w:t xml:space="preserve">the </w:t>
      </w:r>
      <w:r>
        <w:t xml:space="preserve">five years </w:t>
      </w:r>
      <w:r w:rsidR="00B123C3">
        <w:t xml:space="preserve">following the Council of Europe Warsaw Summit (2005-2010), completed in 2011. One of the dossiers studied </w:t>
      </w:r>
      <w:r w:rsidR="008B339B">
        <w:t>involved</w:t>
      </w:r>
      <w:r w:rsidR="00B123C3">
        <w:t xml:space="preserve"> Dutch efforts in support of LGBT individuals.</w:t>
      </w:r>
    </w:p>
    <w:p w:rsidR="00BB63E1" w:rsidRPr="00BB63E1" w:rsidRDefault="00B123C3" w:rsidP="003875EA">
      <w:pPr>
        <w:pStyle w:val="ListParagraph"/>
        <w:numPr>
          <w:ilvl w:val="0"/>
          <w:numId w:val="20"/>
        </w:numPr>
        <w:spacing w:line="360" w:lineRule="auto"/>
        <w:rPr>
          <w:rFonts w:cs="Arial"/>
          <w:szCs w:val="22"/>
        </w:rPr>
      </w:pPr>
      <w:r>
        <w:t xml:space="preserve">IOB studies </w:t>
      </w:r>
      <w:r w:rsidR="00BB63E1">
        <w:t>on human rights in Argentina, Brazil, Colombia, Guatemala and Mexico, as part of the</w:t>
      </w:r>
      <w:r w:rsidR="0076480D">
        <w:t xml:space="preserve"> policy </w:t>
      </w:r>
      <w:r w:rsidR="005F4C8F">
        <w:t>evaluation</w:t>
      </w:r>
      <w:r w:rsidR="0076480D">
        <w:t xml:space="preserve"> on Latin America</w:t>
      </w:r>
      <w:r w:rsidR="00BB63E1">
        <w:t xml:space="preserve"> which </w:t>
      </w:r>
      <w:r w:rsidR="00815ADC">
        <w:t>is</w:t>
      </w:r>
      <w:r w:rsidR="00BB63E1">
        <w:t xml:space="preserve"> currently being conducted and shoul</w:t>
      </w:r>
      <w:r w:rsidR="00815ADC">
        <w:t>d be completed in mid-2013. These studies</w:t>
      </w:r>
      <w:r w:rsidR="00BB63E1">
        <w:t xml:space="preserve"> deal in part with priority themes mentioned above, especially human rights defenders. </w:t>
      </w:r>
    </w:p>
    <w:p w:rsidR="003875EA" w:rsidRPr="00BB63E1" w:rsidRDefault="00BB63E1" w:rsidP="003875EA">
      <w:pPr>
        <w:pStyle w:val="ListParagraph"/>
        <w:numPr>
          <w:ilvl w:val="0"/>
          <w:numId w:val="20"/>
        </w:numPr>
        <w:spacing w:line="360" w:lineRule="auto"/>
        <w:rPr>
          <w:rFonts w:cs="Arial"/>
          <w:szCs w:val="22"/>
        </w:rPr>
      </w:pPr>
      <w:r>
        <w:t>Thematic evaluation of European Commission support to respect for human rights and fundamental freedoms (2011)</w:t>
      </w:r>
      <w:r w:rsidR="008B339B">
        <w:t>.</w:t>
      </w:r>
    </w:p>
    <w:p w:rsidR="00BB63E1" w:rsidRPr="00B077DC" w:rsidRDefault="00B077DC" w:rsidP="003875EA">
      <w:pPr>
        <w:pStyle w:val="ListParagraph"/>
        <w:numPr>
          <w:ilvl w:val="0"/>
          <w:numId w:val="20"/>
        </w:numPr>
        <w:spacing w:line="360" w:lineRule="auto"/>
        <w:rPr>
          <w:rFonts w:cs="Arial"/>
          <w:szCs w:val="22"/>
        </w:rPr>
      </w:pPr>
      <w:r w:rsidRPr="00C7249B">
        <w:t>Evaluation and recommendations on EIDHR support to human rights defenders (2010)</w:t>
      </w:r>
      <w:r w:rsidR="00ED7F2F">
        <w:t>.</w:t>
      </w:r>
      <w:r>
        <w:rPr>
          <w:rStyle w:val="FootnoteReference"/>
        </w:rPr>
        <w:footnoteReference w:id="5"/>
      </w:r>
    </w:p>
    <w:p w:rsidR="00B077DC" w:rsidRPr="00B077DC" w:rsidRDefault="00B077DC" w:rsidP="003875EA">
      <w:pPr>
        <w:pStyle w:val="ListParagraph"/>
        <w:numPr>
          <w:ilvl w:val="0"/>
          <w:numId w:val="20"/>
        </w:numPr>
        <w:spacing w:line="360" w:lineRule="auto"/>
        <w:rPr>
          <w:rFonts w:cs="Arial"/>
          <w:szCs w:val="22"/>
        </w:rPr>
      </w:pPr>
      <w:r>
        <w:t>Evaluation of the Commission’s cooperation with the Council of Europe: an assessment focused on EU funding of joint programmes</w:t>
      </w:r>
      <w:r w:rsidR="008B339B">
        <w:t>.</w:t>
      </w:r>
      <w:r>
        <w:t xml:space="preserve"> </w:t>
      </w:r>
    </w:p>
    <w:p w:rsidR="00B077DC" w:rsidRDefault="0076480D" w:rsidP="003875EA">
      <w:pPr>
        <w:pStyle w:val="ListParagraph"/>
        <w:numPr>
          <w:ilvl w:val="0"/>
          <w:numId w:val="20"/>
        </w:numPr>
        <w:spacing w:line="360" w:lineRule="auto"/>
        <w:rPr>
          <w:rFonts w:cs="Arial"/>
          <w:szCs w:val="22"/>
        </w:rPr>
      </w:pPr>
      <w:r>
        <w:rPr>
          <w:rFonts w:cs="Arial"/>
          <w:szCs w:val="22"/>
        </w:rPr>
        <w:t>Available evaluations and reviews of the OHCHR, such as the assessment by Australia in 201</w:t>
      </w:r>
      <w:r w:rsidR="005C6A9C">
        <w:rPr>
          <w:rFonts w:cs="Arial"/>
          <w:szCs w:val="22"/>
        </w:rPr>
        <w:t>2</w:t>
      </w:r>
      <w:r>
        <w:rPr>
          <w:rFonts w:cs="Arial"/>
          <w:szCs w:val="22"/>
        </w:rPr>
        <w:t xml:space="preserve"> and the review by DFID in 2011</w:t>
      </w:r>
      <w:r w:rsidR="00ED7F2F">
        <w:rPr>
          <w:rFonts w:cs="Arial"/>
          <w:szCs w:val="22"/>
        </w:rPr>
        <w:t>.</w:t>
      </w:r>
      <w:r>
        <w:rPr>
          <w:rStyle w:val="FootnoteReference"/>
          <w:rFonts w:cs="Arial"/>
          <w:szCs w:val="22"/>
        </w:rPr>
        <w:footnoteReference w:id="6"/>
      </w:r>
    </w:p>
    <w:p w:rsidR="00EC426F" w:rsidRDefault="00063B85" w:rsidP="003875EA">
      <w:pPr>
        <w:pStyle w:val="ListParagraph"/>
        <w:numPr>
          <w:ilvl w:val="0"/>
          <w:numId w:val="20"/>
        </w:numPr>
        <w:spacing w:line="360" w:lineRule="auto"/>
        <w:rPr>
          <w:rFonts w:cs="Arial"/>
          <w:szCs w:val="22"/>
        </w:rPr>
      </w:pPr>
      <w:r>
        <w:rPr>
          <w:rFonts w:cs="Arial"/>
          <w:szCs w:val="22"/>
        </w:rPr>
        <w:t>Available evaluations of the ILO (to be explored further)</w:t>
      </w:r>
      <w:r w:rsidR="008B339B">
        <w:rPr>
          <w:rFonts w:cs="Arial"/>
          <w:szCs w:val="22"/>
        </w:rPr>
        <w:t>.</w:t>
      </w:r>
    </w:p>
    <w:p w:rsidR="00063B85" w:rsidRDefault="00063B85" w:rsidP="003875EA">
      <w:pPr>
        <w:pStyle w:val="ListParagraph"/>
        <w:numPr>
          <w:ilvl w:val="0"/>
          <w:numId w:val="20"/>
        </w:numPr>
        <w:spacing w:line="360" w:lineRule="auto"/>
        <w:rPr>
          <w:rFonts w:cs="Arial"/>
          <w:szCs w:val="22"/>
        </w:rPr>
      </w:pPr>
      <w:r>
        <w:rPr>
          <w:rFonts w:cs="Arial"/>
          <w:szCs w:val="22"/>
        </w:rPr>
        <w:t xml:space="preserve">Available evaluations conducted by the </w:t>
      </w:r>
      <w:r>
        <w:t xml:space="preserve">Human Rights and Political and Legal Affairs Division (DMM/MP), the former </w:t>
      </w:r>
      <w:r w:rsidR="00346B6B" w:rsidRPr="00346B6B">
        <w:rPr>
          <w:rFonts w:cs="Arial"/>
          <w:szCs w:val="22"/>
        </w:rPr>
        <w:t>Human Rights, Gender Equality, Good Governance and Humanitarian Aid Department</w:t>
      </w:r>
      <w:r w:rsidR="00346B6B">
        <w:rPr>
          <w:rFonts w:cs="Arial"/>
          <w:szCs w:val="22"/>
        </w:rPr>
        <w:t xml:space="preserve"> (DMH) and the missions</w:t>
      </w:r>
      <w:r w:rsidR="008B339B">
        <w:rPr>
          <w:rFonts w:cs="Arial"/>
          <w:szCs w:val="22"/>
        </w:rPr>
        <w:t>.</w:t>
      </w:r>
    </w:p>
    <w:p w:rsidR="00346B6B" w:rsidRDefault="00346B6B" w:rsidP="003875EA">
      <w:pPr>
        <w:pStyle w:val="ListParagraph"/>
        <w:numPr>
          <w:ilvl w:val="0"/>
          <w:numId w:val="20"/>
        </w:numPr>
        <w:spacing w:line="360" w:lineRule="auto"/>
        <w:rPr>
          <w:rFonts w:cs="Arial"/>
          <w:szCs w:val="22"/>
        </w:rPr>
      </w:pPr>
      <w:r>
        <w:rPr>
          <w:rFonts w:cs="Arial"/>
          <w:szCs w:val="22"/>
        </w:rPr>
        <w:t>Available evaluations of Dutch efforts to promote corporate social responsibility (to be explored further on the basis of a systematic review)</w:t>
      </w:r>
      <w:r w:rsidR="008B339B">
        <w:rPr>
          <w:rFonts w:cs="Arial"/>
          <w:szCs w:val="22"/>
        </w:rPr>
        <w:t>.</w:t>
      </w:r>
    </w:p>
    <w:p w:rsidR="00346B6B" w:rsidRDefault="00346B6B" w:rsidP="003875EA">
      <w:pPr>
        <w:pStyle w:val="ListParagraph"/>
        <w:numPr>
          <w:ilvl w:val="0"/>
          <w:numId w:val="20"/>
        </w:numPr>
        <w:spacing w:line="360" w:lineRule="auto"/>
        <w:rPr>
          <w:rFonts w:cs="Arial"/>
          <w:szCs w:val="22"/>
        </w:rPr>
      </w:pPr>
      <w:r>
        <w:rPr>
          <w:rFonts w:cs="Arial"/>
          <w:szCs w:val="22"/>
        </w:rPr>
        <w:t xml:space="preserve">Available and usable evaluations of </w:t>
      </w:r>
      <w:r w:rsidR="004D5618">
        <w:rPr>
          <w:rFonts w:cs="Arial"/>
          <w:szCs w:val="22"/>
        </w:rPr>
        <w:t xml:space="preserve">NGOs financed </w:t>
      </w:r>
      <w:r w:rsidR="006D010B">
        <w:rPr>
          <w:rFonts w:cs="Arial"/>
          <w:szCs w:val="22"/>
        </w:rPr>
        <w:t>via</w:t>
      </w:r>
      <w:r w:rsidR="004D5618">
        <w:rPr>
          <w:rFonts w:cs="Arial"/>
          <w:szCs w:val="22"/>
        </w:rPr>
        <w:t xml:space="preserve"> MFS II (such as HIVOS </w:t>
      </w:r>
      <w:r w:rsidR="008B339B">
        <w:rPr>
          <w:rFonts w:cs="Arial"/>
          <w:szCs w:val="22"/>
        </w:rPr>
        <w:t>in regard to</w:t>
      </w:r>
      <w:r w:rsidR="004D5618">
        <w:rPr>
          <w:rFonts w:cs="Arial"/>
          <w:szCs w:val="22"/>
        </w:rPr>
        <w:t xml:space="preserve"> LGBT </w:t>
      </w:r>
      <w:r w:rsidR="008B339B">
        <w:rPr>
          <w:rFonts w:cs="Arial"/>
          <w:szCs w:val="22"/>
        </w:rPr>
        <w:t>rights</w:t>
      </w:r>
      <w:r w:rsidR="004D5618">
        <w:rPr>
          <w:rFonts w:cs="Arial"/>
          <w:szCs w:val="22"/>
        </w:rPr>
        <w:t>; to be explored further)</w:t>
      </w:r>
      <w:r w:rsidR="008B339B">
        <w:rPr>
          <w:rFonts w:cs="Arial"/>
          <w:szCs w:val="22"/>
        </w:rPr>
        <w:t>.</w:t>
      </w:r>
    </w:p>
    <w:p w:rsidR="004D5618" w:rsidRDefault="004D5618" w:rsidP="004D5618">
      <w:pPr>
        <w:spacing w:line="360" w:lineRule="auto"/>
        <w:rPr>
          <w:rFonts w:cs="Arial"/>
          <w:szCs w:val="22"/>
        </w:rPr>
      </w:pPr>
    </w:p>
    <w:p w:rsidR="004D5618" w:rsidRDefault="004D5618" w:rsidP="00317627">
      <w:pPr>
        <w:keepNext/>
        <w:keepLines/>
        <w:spacing w:line="360" w:lineRule="auto"/>
        <w:rPr>
          <w:rFonts w:cs="Arial"/>
          <w:szCs w:val="22"/>
        </w:rPr>
      </w:pPr>
      <w:r>
        <w:rPr>
          <w:rFonts w:cs="Arial"/>
          <w:i/>
          <w:szCs w:val="22"/>
        </w:rPr>
        <w:t>Gaps and supplementary studies</w:t>
      </w:r>
      <w:r>
        <w:rPr>
          <w:rFonts w:cs="Arial"/>
          <w:szCs w:val="22"/>
        </w:rPr>
        <w:t xml:space="preserve"> </w:t>
      </w:r>
    </w:p>
    <w:p w:rsidR="004D5618" w:rsidRDefault="004D5618" w:rsidP="00317627">
      <w:pPr>
        <w:keepNext/>
        <w:keepLines/>
        <w:spacing w:line="360" w:lineRule="auto"/>
        <w:rPr>
          <w:rFonts w:cs="Arial"/>
          <w:szCs w:val="22"/>
        </w:rPr>
      </w:pPr>
      <w:r>
        <w:rPr>
          <w:rFonts w:cs="Arial"/>
          <w:szCs w:val="22"/>
        </w:rPr>
        <w:t xml:space="preserve">The IOB evaluation of the human rights projects covers the period 2008-2011, and thus does not include projects that started after the adoption of the new country list in July 2011. </w:t>
      </w:r>
    </w:p>
    <w:p w:rsidR="004D5618" w:rsidRDefault="004D5618" w:rsidP="004D5618">
      <w:pPr>
        <w:spacing w:line="360" w:lineRule="auto"/>
        <w:rPr>
          <w:rFonts w:cs="Arial"/>
          <w:szCs w:val="22"/>
        </w:rPr>
      </w:pPr>
    </w:p>
    <w:p w:rsidR="004D5618" w:rsidRDefault="004D5618" w:rsidP="004D5618">
      <w:pPr>
        <w:spacing w:line="360" w:lineRule="auto"/>
        <w:rPr>
          <w:rFonts w:cs="Arial"/>
          <w:szCs w:val="22"/>
        </w:rPr>
      </w:pPr>
      <w:r>
        <w:rPr>
          <w:rFonts w:cs="Arial"/>
          <w:szCs w:val="22"/>
        </w:rPr>
        <w:t xml:space="preserve">Political interventions in international forums were not adequately examined in the building blocks listed above. Bilateral political efforts and efforts made through the EU have been studied in a number of evaluations, but more information about the use of political instruments in bilateral frameworks would be desirable. </w:t>
      </w:r>
    </w:p>
    <w:p w:rsidR="004D5618" w:rsidRDefault="004D5618" w:rsidP="004D5618">
      <w:pPr>
        <w:spacing w:line="360" w:lineRule="auto"/>
        <w:rPr>
          <w:rFonts w:cs="Arial"/>
          <w:szCs w:val="22"/>
        </w:rPr>
      </w:pPr>
    </w:p>
    <w:p w:rsidR="004D5618" w:rsidRDefault="004D5618" w:rsidP="004D5618">
      <w:pPr>
        <w:spacing w:line="360" w:lineRule="auto"/>
        <w:rPr>
          <w:rFonts w:cs="Arial"/>
          <w:szCs w:val="22"/>
        </w:rPr>
      </w:pPr>
      <w:r>
        <w:rPr>
          <w:rFonts w:cs="Arial"/>
          <w:szCs w:val="22"/>
        </w:rPr>
        <w:t>In order to fill these gaps, several supplementary studies will be conducted:</w:t>
      </w:r>
    </w:p>
    <w:p w:rsidR="004D5618" w:rsidRDefault="004D5618" w:rsidP="004D5618">
      <w:pPr>
        <w:spacing w:line="360" w:lineRule="auto"/>
        <w:rPr>
          <w:rFonts w:cs="Arial"/>
          <w:szCs w:val="22"/>
        </w:rPr>
      </w:pPr>
    </w:p>
    <w:p w:rsidR="004D5618" w:rsidRDefault="004D5618" w:rsidP="004D5618">
      <w:pPr>
        <w:pStyle w:val="ListParagraph"/>
        <w:numPr>
          <w:ilvl w:val="0"/>
          <w:numId w:val="21"/>
        </w:numPr>
        <w:spacing w:line="360" w:lineRule="auto"/>
        <w:rPr>
          <w:rFonts w:cs="Arial"/>
          <w:szCs w:val="22"/>
        </w:rPr>
      </w:pPr>
      <w:r>
        <w:rPr>
          <w:rFonts w:cs="Arial"/>
          <w:szCs w:val="22"/>
        </w:rPr>
        <w:t xml:space="preserve">Two country studies focusing on the coherence of the use of different instruments through different channels. The selection criteria </w:t>
      </w:r>
      <w:r w:rsidR="00147463">
        <w:rPr>
          <w:rFonts w:cs="Arial"/>
          <w:szCs w:val="22"/>
        </w:rPr>
        <w:t>are</w:t>
      </w:r>
      <w:r>
        <w:rPr>
          <w:rFonts w:cs="Arial"/>
          <w:szCs w:val="22"/>
        </w:rPr>
        <w:t xml:space="preserve">: regional distribution, the financial magnitude of the project portfolio (especially in 2011/2012), and the country’s political and/or economic importance for the Netherlands. </w:t>
      </w:r>
      <w:r w:rsidR="00147463">
        <w:rPr>
          <w:rFonts w:cs="Arial"/>
          <w:szCs w:val="22"/>
        </w:rPr>
        <w:t>On this basis, Morocc</w:t>
      </w:r>
      <w:r w:rsidR="006D010B">
        <w:rPr>
          <w:rFonts w:cs="Arial"/>
          <w:szCs w:val="22"/>
        </w:rPr>
        <w:t>o and Russia have been selected:</w:t>
      </w:r>
      <w:r w:rsidR="00147463">
        <w:rPr>
          <w:rFonts w:cs="Arial"/>
          <w:szCs w:val="22"/>
        </w:rPr>
        <w:t xml:space="preserve"> two countries in regions that are underrepresented in the studies mentioned </w:t>
      </w:r>
      <w:r w:rsidR="00C96A25">
        <w:rPr>
          <w:rFonts w:cs="Arial"/>
          <w:szCs w:val="22"/>
        </w:rPr>
        <w:t>above</w:t>
      </w:r>
      <w:r w:rsidR="00147463">
        <w:rPr>
          <w:rFonts w:cs="Arial"/>
          <w:szCs w:val="22"/>
        </w:rPr>
        <w:t xml:space="preserve">. </w:t>
      </w:r>
      <w:r w:rsidR="004A1A49">
        <w:rPr>
          <w:rFonts w:cs="Arial"/>
          <w:szCs w:val="22"/>
        </w:rPr>
        <w:t xml:space="preserve">With regard to Asia (which is also underrepresented), there will only be </w:t>
      </w:r>
      <w:r w:rsidR="00C96A25">
        <w:rPr>
          <w:rFonts w:cs="Arial"/>
          <w:szCs w:val="22"/>
        </w:rPr>
        <w:t xml:space="preserve">a </w:t>
      </w:r>
      <w:r w:rsidR="00CB0935">
        <w:rPr>
          <w:rFonts w:cs="Arial"/>
          <w:szCs w:val="22"/>
        </w:rPr>
        <w:t>study</w:t>
      </w:r>
      <w:r w:rsidR="00C96A25">
        <w:rPr>
          <w:rFonts w:cs="Arial"/>
          <w:szCs w:val="22"/>
        </w:rPr>
        <w:t xml:space="preserve"> on policy on</w:t>
      </w:r>
      <w:r w:rsidR="004A1A49">
        <w:rPr>
          <w:rFonts w:cs="Arial"/>
          <w:szCs w:val="22"/>
        </w:rPr>
        <w:t xml:space="preserve"> corporate social responsibility. The expenditures (ODA and non-ODA) from the Human Rights Fund for Morocco and Russia are: </w:t>
      </w:r>
    </w:p>
    <w:p w:rsidR="003C62C1" w:rsidRDefault="003C62C1" w:rsidP="003C62C1">
      <w:pPr>
        <w:spacing w:line="360" w:lineRule="auto"/>
        <w:ind w:left="360"/>
        <w:rPr>
          <w:rFonts w:cs="Arial"/>
          <w:szCs w:val="22"/>
        </w:rPr>
      </w:pPr>
    </w:p>
    <w:p w:rsidR="006B7486" w:rsidRPr="006D010B" w:rsidRDefault="006B7486" w:rsidP="006B7486">
      <w:pPr>
        <w:pStyle w:val="ListParagraph"/>
        <w:ind w:left="360"/>
        <w:rPr>
          <w:lang w:val="en-US"/>
        </w:rPr>
      </w:pPr>
    </w:p>
    <w:tbl>
      <w:tblPr>
        <w:tblStyle w:val="LightShading-Accent1"/>
        <w:tblW w:w="7515" w:type="dxa"/>
        <w:tblInd w:w="463" w:type="dxa"/>
        <w:tblLook w:val="04A0" w:firstRow="1" w:lastRow="0" w:firstColumn="1" w:lastColumn="0" w:noHBand="0" w:noVBand="1"/>
      </w:tblPr>
      <w:tblGrid>
        <w:gridCol w:w="1292"/>
        <w:gridCol w:w="3312"/>
        <w:gridCol w:w="2911"/>
      </w:tblGrid>
      <w:tr w:rsidR="006B7486" w:rsidRPr="006B7486" w:rsidTr="006B7486">
        <w:trPr>
          <w:cnfStyle w:val="100000000000" w:firstRow="1" w:lastRow="0" w:firstColumn="0" w:lastColumn="0" w:oddVBand="0" w:evenVBand="0" w:oddHBand="0"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1292" w:type="dxa"/>
            <w:noWrap/>
          </w:tcPr>
          <w:p w:rsidR="006B7486" w:rsidRPr="006B7486" w:rsidRDefault="006B7486" w:rsidP="006B7486">
            <w:pPr>
              <w:spacing w:line="360" w:lineRule="auto"/>
              <w:rPr>
                <w:rFonts w:eastAsia="Times New Roman" w:cs="Arial"/>
                <w:color w:val="000000"/>
                <w:lang w:eastAsia="nl-NL"/>
              </w:rPr>
            </w:pPr>
            <w:r w:rsidRPr="006B7486">
              <w:rPr>
                <w:rFonts w:eastAsia="Times New Roman" w:cs="Arial"/>
                <w:color w:val="000000"/>
                <w:lang w:eastAsia="nl-NL"/>
              </w:rPr>
              <w:t>Country</w:t>
            </w:r>
          </w:p>
        </w:tc>
        <w:tc>
          <w:tcPr>
            <w:tcW w:w="3312" w:type="dxa"/>
            <w:noWrap/>
          </w:tcPr>
          <w:p w:rsidR="006B7486" w:rsidRPr="006B7486" w:rsidRDefault="006B7486" w:rsidP="006B7486">
            <w:pPr>
              <w:spacing w:line="360" w:lineRule="auto"/>
              <w:jc w:val="right"/>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Expenditures (in €000)</w:t>
            </w:r>
          </w:p>
          <w:p w:rsidR="006B7486" w:rsidRPr="006B7486" w:rsidRDefault="006B7486" w:rsidP="006B7486">
            <w:pPr>
              <w:spacing w:line="360" w:lineRule="auto"/>
              <w:jc w:val="right"/>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 xml:space="preserve">2008-2012 </w:t>
            </w:r>
          </w:p>
        </w:tc>
        <w:tc>
          <w:tcPr>
            <w:tcW w:w="2911" w:type="dxa"/>
            <w:noWrap/>
          </w:tcPr>
          <w:p w:rsidR="006B7486" w:rsidRPr="006B7486" w:rsidRDefault="006B7486" w:rsidP="006B7486">
            <w:pPr>
              <w:spacing w:line="360" w:lineRule="auto"/>
              <w:jc w:val="right"/>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Expenditures (in €000)</w:t>
            </w:r>
          </w:p>
          <w:p w:rsidR="006B7486" w:rsidRPr="006B7486" w:rsidRDefault="006B7486" w:rsidP="006B7486">
            <w:pPr>
              <w:spacing w:line="360" w:lineRule="auto"/>
              <w:jc w:val="right"/>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2011-2012</w:t>
            </w:r>
          </w:p>
        </w:tc>
      </w:tr>
      <w:tr w:rsidR="006B7486" w:rsidRPr="006B7486" w:rsidTr="006B7486">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1292" w:type="dxa"/>
            <w:noWrap/>
            <w:hideMark/>
          </w:tcPr>
          <w:p w:rsidR="006B7486" w:rsidRPr="006B7486" w:rsidRDefault="006B7486" w:rsidP="006B7486">
            <w:pPr>
              <w:spacing w:line="360" w:lineRule="auto"/>
              <w:rPr>
                <w:rFonts w:eastAsia="Times New Roman" w:cs="Arial"/>
                <w:color w:val="000000"/>
                <w:lang w:eastAsia="nl-NL"/>
              </w:rPr>
            </w:pPr>
            <w:r w:rsidRPr="006B7486">
              <w:rPr>
                <w:rFonts w:eastAsia="Times New Roman" w:cs="Arial"/>
                <w:color w:val="000000"/>
                <w:lang w:eastAsia="nl-NL"/>
              </w:rPr>
              <w:t>Morocco</w:t>
            </w:r>
          </w:p>
        </w:tc>
        <w:tc>
          <w:tcPr>
            <w:tcW w:w="3312" w:type="dxa"/>
            <w:noWrap/>
            <w:hideMark/>
          </w:tcPr>
          <w:p w:rsidR="006B7486" w:rsidRPr="006B7486" w:rsidRDefault="006B7486" w:rsidP="006B7486">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2,576</w:t>
            </w:r>
          </w:p>
        </w:tc>
        <w:tc>
          <w:tcPr>
            <w:tcW w:w="2911" w:type="dxa"/>
            <w:noWrap/>
            <w:hideMark/>
          </w:tcPr>
          <w:p w:rsidR="006B7486" w:rsidRPr="006B7486" w:rsidRDefault="006B7486" w:rsidP="006B7486">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969</w:t>
            </w:r>
          </w:p>
        </w:tc>
      </w:tr>
      <w:tr w:rsidR="006B7486" w:rsidRPr="006B7486" w:rsidTr="006B7486">
        <w:trPr>
          <w:trHeight w:val="215"/>
        </w:trPr>
        <w:tc>
          <w:tcPr>
            <w:cnfStyle w:val="001000000000" w:firstRow="0" w:lastRow="0" w:firstColumn="1" w:lastColumn="0" w:oddVBand="0" w:evenVBand="0" w:oddHBand="0" w:evenHBand="0" w:firstRowFirstColumn="0" w:firstRowLastColumn="0" w:lastRowFirstColumn="0" w:lastRowLastColumn="0"/>
            <w:tcW w:w="1292" w:type="dxa"/>
            <w:noWrap/>
            <w:hideMark/>
          </w:tcPr>
          <w:p w:rsidR="006B7486" w:rsidRPr="006B7486" w:rsidRDefault="006B7486" w:rsidP="006B7486">
            <w:pPr>
              <w:spacing w:line="360" w:lineRule="auto"/>
              <w:rPr>
                <w:rFonts w:eastAsia="Times New Roman" w:cs="Arial"/>
                <w:color w:val="000000"/>
                <w:lang w:eastAsia="nl-NL"/>
              </w:rPr>
            </w:pPr>
            <w:r w:rsidRPr="006B7486">
              <w:rPr>
                <w:rFonts w:eastAsia="Times New Roman" w:cs="Arial"/>
                <w:color w:val="000000"/>
                <w:lang w:eastAsia="nl-NL"/>
              </w:rPr>
              <w:t xml:space="preserve">Russia </w:t>
            </w:r>
          </w:p>
        </w:tc>
        <w:tc>
          <w:tcPr>
            <w:tcW w:w="3312" w:type="dxa"/>
            <w:noWrap/>
            <w:hideMark/>
          </w:tcPr>
          <w:p w:rsidR="006B7486" w:rsidRPr="006B7486" w:rsidRDefault="006B7486" w:rsidP="006B7486">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1,938</w:t>
            </w:r>
          </w:p>
        </w:tc>
        <w:tc>
          <w:tcPr>
            <w:tcW w:w="2911" w:type="dxa"/>
            <w:noWrap/>
            <w:hideMark/>
          </w:tcPr>
          <w:p w:rsidR="006B7486" w:rsidRPr="006B7486" w:rsidRDefault="006B7486" w:rsidP="006B7486">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874</w:t>
            </w:r>
          </w:p>
        </w:tc>
      </w:tr>
      <w:tr w:rsidR="006B7486" w:rsidRPr="006B7486" w:rsidTr="006B7486">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1292" w:type="dxa"/>
            <w:noWrap/>
            <w:hideMark/>
          </w:tcPr>
          <w:p w:rsidR="006B7486" w:rsidRPr="006B7486" w:rsidRDefault="006B7486" w:rsidP="006B7486">
            <w:pPr>
              <w:spacing w:line="360" w:lineRule="auto"/>
              <w:rPr>
                <w:rFonts w:eastAsia="Times New Roman" w:cs="Arial"/>
                <w:color w:val="000000"/>
                <w:lang w:eastAsia="nl-NL"/>
              </w:rPr>
            </w:pPr>
          </w:p>
        </w:tc>
        <w:tc>
          <w:tcPr>
            <w:tcW w:w="3312" w:type="dxa"/>
            <w:noWrap/>
            <w:hideMark/>
          </w:tcPr>
          <w:p w:rsidR="006B7486" w:rsidRPr="006B7486" w:rsidRDefault="006B7486" w:rsidP="006B7486">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4,514</w:t>
            </w:r>
          </w:p>
        </w:tc>
        <w:tc>
          <w:tcPr>
            <w:tcW w:w="2911" w:type="dxa"/>
            <w:noWrap/>
            <w:hideMark/>
          </w:tcPr>
          <w:p w:rsidR="006B7486" w:rsidRPr="006B7486" w:rsidRDefault="006B7486" w:rsidP="006B7486">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nl-NL"/>
              </w:rPr>
            </w:pPr>
            <w:r w:rsidRPr="006B7486">
              <w:rPr>
                <w:rFonts w:eastAsia="Times New Roman" w:cs="Arial"/>
                <w:color w:val="000000"/>
                <w:lang w:eastAsia="nl-NL"/>
              </w:rPr>
              <w:t>1,843</w:t>
            </w:r>
          </w:p>
        </w:tc>
      </w:tr>
    </w:tbl>
    <w:p w:rsidR="006B7486" w:rsidRPr="006B7486" w:rsidRDefault="006B7486" w:rsidP="006B7486">
      <w:pPr>
        <w:pStyle w:val="ListParagraph"/>
        <w:spacing w:line="360" w:lineRule="auto"/>
        <w:ind w:left="360"/>
        <w:rPr>
          <w:rFonts w:cs="Arial"/>
          <w:szCs w:val="22"/>
        </w:rPr>
      </w:pPr>
    </w:p>
    <w:p w:rsidR="003C62C1" w:rsidRDefault="003C62C1" w:rsidP="003C62C1">
      <w:pPr>
        <w:spacing w:line="360" w:lineRule="auto"/>
        <w:ind w:left="360"/>
        <w:rPr>
          <w:rFonts w:cs="Arial"/>
          <w:szCs w:val="22"/>
        </w:rPr>
      </w:pPr>
    </w:p>
    <w:p w:rsidR="003C62C1" w:rsidRPr="003C62C1" w:rsidRDefault="00CB0935" w:rsidP="003C62C1">
      <w:pPr>
        <w:spacing w:line="360" w:lineRule="auto"/>
        <w:ind w:left="360"/>
        <w:rPr>
          <w:rFonts w:cs="Arial"/>
          <w:szCs w:val="22"/>
        </w:rPr>
      </w:pPr>
      <w:r>
        <w:rPr>
          <w:rFonts w:cs="Arial"/>
          <w:szCs w:val="22"/>
        </w:rPr>
        <w:t>Separate terms of r</w:t>
      </w:r>
      <w:r w:rsidR="003C62C1">
        <w:rPr>
          <w:rFonts w:cs="Arial"/>
          <w:szCs w:val="22"/>
        </w:rPr>
        <w:t>eference will be drafted for these country studies, including the use of instruments and the expected effects (intervention logic)</w:t>
      </w:r>
      <w:r w:rsidR="006B7486">
        <w:rPr>
          <w:rFonts w:cs="Arial"/>
          <w:szCs w:val="22"/>
        </w:rPr>
        <w:t>.</w:t>
      </w:r>
      <w:r w:rsidR="003C62C1">
        <w:rPr>
          <w:rFonts w:cs="Arial"/>
          <w:szCs w:val="22"/>
        </w:rPr>
        <w:t xml:space="preserve"> </w:t>
      </w:r>
    </w:p>
    <w:p w:rsidR="004A1A49" w:rsidRDefault="004A1A49" w:rsidP="004D5618">
      <w:pPr>
        <w:pStyle w:val="ListParagraph"/>
        <w:numPr>
          <w:ilvl w:val="0"/>
          <w:numId w:val="21"/>
        </w:numPr>
        <w:spacing w:line="360" w:lineRule="auto"/>
        <w:rPr>
          <w:rFonts w:cs="Arial"/>
          <w:szCs w:val="22"/>
        </w:rPr>
      </w:pPr>
      <w:r>
        <w:rPr>
          <w:rFonts w:cs="Arial"/>
          <w:szCs w:val="22"/>
        </w:rPr>
        <w:t>Evaluation of a selection of global or regional projects related to priority themes</w:t>
      </w:r>
      <w:r w:rsidR="00C96A25">
        <w:rPr>
          <w:rFonts w:cs="Arial"/>
          <w:szCs w:val="22"/>
        </w:rPr>
        <w:t>,</w:t>
      </w:r>
      <w:r>
        <w:rPr>
          <w:rFonts w:cs="Arial"/>
          <w:szCs w:val="22"/>
        </w:rPr>
        <w:t xml:space="preserve"> implemented from mid-2011 to mid-2013. The evaluations will be conducted on the basis of dossiers and interviews. </w:t>
      </w:r>
    </w:p>
    <w:p w:rsidR="004A1A49" w:rsidRDefault="004A1A49" w:rsidP="004D5618">
      <w:pPr>
        <w:pStyle w:val="ListParagraph"/>
        <w:numPr>
          <w:ilvl w:val="0"/>
          <w:numId w:val="21"/>
        </w:numPr>
        <w:spacing w:line="360" w:lineRule="auto"/>
        <w:rPr>
          <w:rFonts w:cs="Arial"/>
          <w:szCs w:val="22"/>
        </w:rPr>
      </w:pPr>
      <w:r>
        <w:rPr>
          <w:rFonts w:cs="Arial"/>
          <w:szCs w:val="22"/>
        </w:rPr>
        <w:t xml:space="preserve">Studies of efforts through the multilateral channel on the themes of freedom of expression, LGBT rights and corporate social responsibility, on the basis of </w:t>
      </w:r>
      <w:r w:rsidR="003C62C1">
        <w:rPr>
          <w:rFonts w:cs="Arial"/>
          <w:szCs w:val="22"/>
        </w:rPr>
        <w:t xml:space="preserve">document study (messaging system) and interviews. </w:t>
      </w:r>
    </w:p>
    <w:p w:rsidR="006B7486" w:rsidRDefault="006B7486" w:rsidP="006B7486">
      <w:pPr>
        <w:spacing w:line="360" w:lineRule="auto"/>
        <w:rPr>
          <w:rFonts w:cs="Arial"/>
          <w:szCs w:val="22"/>
        </w:rPr>
      </w:pPr>
    </w:p>
    <w:p w:rsidR="006B7486" w:rsidRDefault="006B7486" w:rsidP="006B7486">
      <w:pPr>
        <w:spacing w:line="360" w:lineRule="auto"/>
        <w:rPr>
          <w:rFonts w:cs="Arial"/>
          <w:szCs w:val="22"/>
        </w:rPr>
      </w:pPr>
    </w:p>
    <w:p w:rsidR="006B7486" w:rsidRDefault="006B7486" w:rsidP="006B7486">
      <w:pPr>
        <w:spacing w:line="360" w:lineRule="auto"/>
        <w:rPr>
          <w:rFonts w:cs="Arial"/>
          <w:szCs w:val="22"/>
        </w:rPr>
      </w:pPr>
      <w:r>
        <w:rPr>
          <w:rFonts w:cs="Arial"/>
          <w:b/>
          <w:szCs w:val="22"/>
        </w:rPr>
        <w:t>5</w:t>
      </w:r>
      <w:r>
        <w:rPr>
          <w:rFonts w:cs="Arial"/>
          <w:b/>
          <w:szCs w:val="22"/>
        </w:rPr>
        <w:tab/>
        <w:t>Approach to the investigation</w:t>
      </w:r>
      <w:r>
        <w:rPr>
          <w:rFonts w:cs="Arial"/>
          <w:szCs w:val="22"/>
        </w:rPr>
        <w:t xml:space="preserve"> </w:t>
      </w:r>
    </w:p>
    <w:p w:rsidR="006B7486" w:rsidRDefault="006B7486" w:rsidP="006B7486">
      <w:pPr>
        <w:spacing w:line="360" w:lineRule="auto"/>
        <w:rPr>
          <w:rFonts w:cs="Arial"/>
          <w:szCs w:val="22"/>
        </w:rPr>
      </w:pPr>
    </w:p>
    <w:p w:rsidR="006B7486" w:rsidRDefault="006B7486" w:rsidP="006B7486">
      <w:pPr>
        <w:spacing w:line="360" w:lineRule="auto"/>
        <w:rPr>
          <w:rFonts w:cs="Arial"/>
          <w:szCs w:val="22"/>
        </w:rPr>
      </w:pPr>
      <w:r>
        <w:rPr>
          <w:rFonts w:cs="Arial"/>
          <w:i/>
          <w:szCs w:val="22"/>
        </w:rPr>
        <w:t>Description of the policy area</w:t>
      </w:r>
      <w:r>
        <w:rPr>
          <w:rFonts w:cs="Arial"/>
          <w:szCs w:val="22"/>
        </w:rPr>
        <w:t xml:space="preserve"> </w:t>
      </w:r>
    </w:p>
    <w:p w:rsidR="006B7486" w:rsidRDefault="006B7486" w:rsidP="006B7486">
      <w:pPr>
        <w:spacing w:line="360" w:lineRule="auto"/>
        <w:rPr>
          <w:rFonts w:cs="Arial"/>
          <w:szCs w:val="22"/>
        </w:rPr>
      </w:pPr>
      <w:r>
        <w:rPr>
          <w:rFonts w:cs="Arial"/>
          <w:szCs w:val="22"/>
        </w:rPr>
        <w:t xml:space="preserve">Questions concerning the components </w:t>
      </w:r>
      <w:r w:rsidR="004D59A1">
        <w:rPr>
          <w:rFonts w:cs="Arial"/>
          <w:szCs w:val="22"/>
        </w:rPr>
        <w:t>‘motivation for the policy’ and ‘p</w:t>
      </w:r>
      <w:r w:rsidR="004D59A1" w:rsidRPr="004D59A1">
        <w:rPr>
          <w:rFonts w:cs="Arial"/>
          <w:szCs w:val="22"/>
        </w:rPr>
        <w:t>olicy areas and corresponding expenditures</w:t>
      </w:r>
      <w:r w:rsidR="004D59A1">
        <w:rPr>
          <w:rFonts w:cs="Arial"/>
          <w:szCs w:val="22"/>
        </w:rPr>
        <w:t xml:space="preserve">’ (questions 1-5) will be answered on the basis of document study (with the literature, parliamentary papers and internal messaging as sources) </w:t>
      </w:r>
      <w:r w:rsidR="005C6A9C">
        <w:rPr>
          <w:rFonts w:cs="Arial"/>
          <w:szCs w:val="22"/>
        </w:rPr>
        <w:t>as well as</w:t>
      </w:r>
      <w:r w:rsidR="00491839">
        <w:rPr>
          <w:rFonts w:cs="Arial"/>
          <w:szCs w:val="22"/>
        </w:rPr>
        <w:t xml:space="preserve"> </w:t>
      </w:r>
      <w:r w:rsidR="004D59A1">
        <w:rPr>
          <w:rFonts w:cs="Arial"/>
          <w:szCs w:val="22"/>
        </w:rPr>
        <w:t xml:space="preserve">interviews with people involved in policy implementation and with NGO representatives. </w:t>
      </w:r>
    </w:p>
    <w:p w:rsidR="004D59A1" w:rsidRDefault="004D59A1" w:rsidP="006B7486">
      <w:pPr>
        <w:spacing w:line="360" w:lineRule="auto"/>
        <w:rPr>
          <w:rFonts w:cs="Arial"/>
          <w:szCs w:val="22"/>
        </w:rPr>
      </w:pPr>
    </w:p>
    <w:p w:rsidR="004D59A1" w:rsidRDefault="004D59A1" w:rsidP="006B7486">
      <w:pPr>
        <w:spacing w:line="360" w:lineRule="auto"/>
        <w:rPr>
          <w:rFonts w:cs="Arial"/>
          <w:szCs w:val="22"/>
        </w:rPr>
      </w:pPr>
      <w:r>
        <w:rPr>
          <w:rFonts w:cs="Arial"/>
          <w:i/>
          <w:szCs w:val="22"/>
        </w:rPr>
        <w:t>Efficiency</w:t>
      </w:r>
      <w:r>
        <w:rPr>
          <w:rFonts w:cs="Arial"/>
          <w:szCs w:val="22"/>
        </w:rPr>
        <w:t xml:space="preserve"> </w:t>
      </w:r>
    </w:p>
    <w:p w:rsidR="004D59A1" w:rsidRDefault="004D59A1" w:rsidP="006B7486">
      <w:pPr>
        <w:spacing w:line="360" w:lineRule="auto"/>
        <w:rPr>
          <w:rFonts w:cs="Arial"/>
          <w:szCs w:val="22"/>
        </w:rPr>
      </w:pPr>
      <w:r>
        <w:rPr>
          <w:rFonts w:cs="Arial"/>
          <w:szCs w:val="22"/>
        </w:rPr>
        <w:t xml:space="preserve">The evaluations provide only a few specific bases for drawing conclusions about efficiency, in the sense of the cost-effectiveness of Dutch human rights efforts, because it is almost never possible to compare </w:t>
      </w:r>
      <w:r w:rsidR="00491839">
        <w:rPr>
          <w:rFonts w:cs="Arial"/>
          <w:szCs w:val="22"/>
        </w:rPr>
        <w:t>the</w:t>
      </w:r>
      <w:r>
        <w:rPr>
          <w:rFonts w:cs="Arial"/>
          <w:szCs w:val="22"/>
        </w:rPr>
        <w:t xml:space="preserve"> approach </w:t>
      </w:r>
      <w:r w:rsidR="00491839">
        <w:rPr>
          <w:rFonts w:cs="Arial"/>
          <w:szCs w:val="22"/>
        </w:rPr>
        <w:t xml:space="preserve">used </w:t>
      </w:r>
      <w:r>
        <w:rPr>
          <w:rFonts w:cs="Arial"/>
          <w:szCs w:val="22"/>
        </w:rPr>
        <w:t>with an alternative. There is also little knowledge available about which interventions yield the best results in relation to their costs. Clear cases of inefficiency will be mentioned in the report.</w:t>
      </w:r>
    </w:p>
    <w:p w:rsidR="004D59A1" w:rsidRDefault="004D59A1" w:rsidP="006B7486">
      <w:pPr>
        <w:spacing w:line="360" w:lineRule="auto"/>
        <w:rPr>
          <w:rFonts w:cs="Arial"/>
          <w:szCs w:val="22"/>
        </w:rPr>
      </w:pPr>
    </w:p>
    <w:p w:rsidR="00752893" w:rsidRDefault="004D59A1" w:rsidP="006B7486">
      <w:pPr>
        <w:spacing w:line="360" w:lineRule="auto"/>
        <w:rPr>
          <w:rFonts w:cs="Arial"/>
          <w:szCs w:val="22"/>
        </w:rPr>
      </w:pPr>
      <w:r>
        <w:rPr>
          <w:rFonts w:cs="Arial"/>
          <w:szCs w:val="22"/>
        </w:rPr>
        <w:t xml:space="preserve">Efficiency will be approached in this policy </w:t>
      </w:r>
      <w:r w:rsidR="005F4C8F">
        <w:rPr>
          <w:rFonts w:cs="Arial"/>
          <w:szCs w:val="22"/>
        </w:rPr>
        <w:t>evaluation</w:t>
      </w:r>
      <w:r>
        <w:rPr>
          <w:rFonts w:cs="Arial"/>
          <w:szCs w:val="22"/>
        </w:rPr>
        <w:t xml:space="preserve"> </w:t>
      </w:r>
      <w:r w:rsidR="00B46517">
        <w:rPr>
          <w:rFonts w:cs="Arial"/>
          <w:szCs w:val="22"/>
        </w:rPr>
        <w:t xml:space="preserve">from the perspective of synergy and the extent to which Dutch efforts complement those of other actors. It can have added value to focus on </w:t>
      </w:r>
      <w:r w:rsidR="00752893">
        <w:rPr>
          <w:rFonts w:cs="Arial"/>
          <w:szCs w:val="22"/>
        </w:rPr>
        <w:t xml:space="preserve">a theme that other actors are also working on, because it can </w:t>
      </w:r>
      <w:r w:rsidR="00C96A25">
        <w:rPr>
          <w:rFonts w:cs="Arial"/>
          <w:szCs w:val="22"/>
        </w:rPr>
        <w:t>generate</w:t>
      </w:r>
      <w:r w:rsidR="00752893">
        <w:rPr>
          <w:rFonts w:cs="Arial"/>
          <w:szCs w:val="22"/>
        </w:rPr>
        <w:t xml:space="preserve"> a greater response. Focusing within the EU on issues raised by other member states also demands little additional investment of staff time, as the Netherlands </w:t>
      </w:r>
      <w:r w:rsidR="005C6A9C">
        <w:rPr>
          <w:rFonts w:cs="Arial"/>
          <w:szCs w:val="22"/>
        </w:rPr>
        <w:t>will be</w:t>
      </w:r>
      <w:r w:rsidR="00752893">
        <w:rPr>
          <w:rFonts w:cs="Arial"/>
          <w:szCs w:val="22"/>
        </w:rPr>
        <w:t xml:space="preserve"> taking part in </w:t>
      </w:r>
      <w:r w:rsidR="005C6A9C">
        <w:rPr>
          <w:rFonts w:cs="Arial"/>
          <w:szCs w:val="22"/>
        </w:rPr>
        <w:t xml:space="preserve">the </w:t>
      </w:r>
      <w:r w:rsidR="00752893">
        <w:rPr>
          <w:rFonts w:cs="Arial"/>
          <w:szCs w:val="22"/>
        </w:rPr>
        <w:t xml:space="preserve">EU </w:t>
      </w:r>
      <w:r w:rsidR="00CB0935">
        <w:rPr>
          <w:rFonts w:cs="Arial"/>
          <w:szCs w:val="22"/>
        </w:rPr>
        <w:t>consultations</w:t>
      </w:r>
      <w:r w:rsidR="00752893">
        <w:rPr>
          <w:rFonts w:cs="Arial"/>
          <w:szCs w:val="22"/>
        </w:rPr>
        <w:t xml:space="preserve"> in any case. At the same time, it may make sense to focus on themes that other actors are doing far less with, so that Dutch efforts complement </w:t>
      </w:r>
      <w:r w:rsidR="005C6A9C">
        <w:rPr>
          <w:rFonts w:cs="Arial"/>
          <w:szCs w:val="22"/>
        </w:rPr>
        <w:t>the</w:t>
      </w:r>
      <w:r w:rsidR="00752893">
        <w:rPr>
          <w:rFonts w:cs="Arial"/>
          <w:szCs w:val="22"/>
        </w:rPr>
        <w:t xml:space="preserve"> </w:t>
      </w:r>
      <w:r w:rsidR="00CB0935">
        <w:rPr>
          <w:rFonts w:cs="Arial"/>
          <w:szCs w:val="22"/>
        </w:rPr>
        <w:t>activities</w:t>
      </w:r>
      <w:r w:rsidR="005C6A9C">
        <w:rPr>
          <w:rFonts w:cs="Arial"/>
          <w:szCs w:val="22"/>
        </w:rPr>
        <w:t xml:space="preserve"> of others</w:t>
      </w:r>
      <w:r w:rsidR="00752893">
        <w:rPr>
          <w:rFonts w:cs="Arial"/>
          <w:szCs w:val="22"/>
        </w:rPr>
        <w:t xml:space="preserve">. The policy </w:t>
      </w:r>
      <w:r w:rsidR="005F4C8F">
        <w:rPr>
          <w:rFonts w:cs="Arial"/>
          <w:szCs w:val="22"/>
        </w:rPr>
        <w:t>evaluation</w:t>
      </w:r>
      <w:r w:rsidR="00752893">
        <w:rPr>
          <w:rFonts w:cs="Arial"/>
          <w:szCs w:val="22"/>
        </w:rPr>
        <w:t xml:space="preserve"> is aimed at </w:t>
      </w:r>
      <w:r w:rsidR="00CB0935">
        <w:rPr>
          <w:rFonts w:cs="Arial"/>
          <w:szCs w:val="22"/>
        </w:rPr>
        <w:t>addressing</w:t>
      </w:r>
      <w:r w:rsidR="00752893">
        <w:rPr>
          <w:rFonts w:cs="Arial"/>
          <w:szCs w:val="22"/>
        </w:rPr>
        <w:t xml:space="preserve"> whether account is taken of other actors</w:t>
      </w:r>
      <w:r w:rsidR="005C6A9C" w:rsidRPr="005C6A9C">
        <w:rPr>
          <w:rFonts w:cs="Arial"/>
          <w:szCs w:val="22"/>
        </w:rPr>
        <w:t xml:space="preserve"> </w:t>
      </w:r>
      <w:r w:rsidR="005C6A9C">
        <w:rPr>
          <w:rFonts w:cs="Arial"/>
          <w:szCs w:val="22"/>
        </w:rPr>
        <w:t>in choosing Dutch focuses</w:t>
      </w:r>
      <w:r w:rsidR="00752893">
        <w:rPr>
          <w:rFonts w:cs="Arial"/>
          <w:szCs w:val="22"/>
        </w:rPr>
        <w:t xml:space="preserve">. The results of joint </w:t>
      </w:r>
      <w:r w:rsidR="00C96A25">
        <w:rPr>
          <w:rFonts w:cs="Arial"/>
          <w:szCs w:val="22"/>
        </w:rPr>
        <w:t>efforts will also be examined. T</w:t>
      </w:r>
      <w:r w:rsidR="00752893">
        <w:rPr>
          <w:rFonts w:cs="Arial"/>
          <w:szCs w:val="22"/>
        </w:rPr>
        <w:t xml:space="preserve">his question will be </w:t>
      </w:r>
      <w:r w:rsidR="005C6A9C">
        <w:rPr>
          <w:rFonts w:cs="Arial"/>
          <w:szCs w:val="22"/>
        </w:rPr>
        <w:t xml:space="preserve">specifically </w:t>
      </w:r>
      <w:r w:rsidR="00D627BC">
        <w:rPr>
          <w:rFonts w:cs="Arial"/>
          <w:szCs w:val="22"/>
        </w:rPr>
        <w:t xml:space="preserve">addressed in the document study, the interviews and the studies that are still to be started. </w:t>
      </w:r>
    </w:p>
    <w:p w:rsidR="00D627BC" w:rsidRDefault="00D627BC" w:rsidP="006B7486">
      <w:pPr>
        <w:spacing w:line="360" w:lineRule="auto"/>
        <w:rPr>
          <w:rFonts w:cs="Arial"/>
          <w:szCs w:val="22"/>
        </w:rPr>
      </w:pPr>
    </w:p>
    <w:p w:rsidR="00D627BC" w:rsidRDefault="00D627BC" w:rsidP="006B7486">
      <w:pPr>
        <w:spacing w:line="360" w:lineRule="auto"/>
        <w:rPr>
          <w:rFonts w:cs="Arial"/>
          <w:szCs w:val="22"/>
        </w:rPr>
      </w:pPr>
      <w:r>
        <w:rPr>
          <w:rFonts w:cs="Arial"/>
          <w:i/>
          <w:szCs w:val="22"/>
        </w:rPr>
        <w:t>Effectiveness</w:t>
      </w:r>
      <w:r>
        <w:rPr>
          <w:rFonts w:cs="Arial"/>
          <w:szCs w:val="22"/>
        </w:rPr>
        <w:t xml:space="preserve"> </w:t>
      </w:r>
    </w:p>
    <w:p w:rsidR="00D627BC" w:rsidRDefault="00D627BC" w:rsidP="006B7486">
      <w:pPr>
        <w:spacing w:line="360" w:lineRule="auto"/>
        <w:rPr>
          <w:rFonts w:cs="Arial"/>
          <w:szCs w:val="22"/>
        </w:rPr>
      </w:pPr>
      <w:r>
        <w:rPr>
          <w:rFonts w:cs="Arial"/>
          <w:szCs w:val="22"/>
        </w:rPr>
        <w:t xml:space="preserve">The effects of interventions are discussed in almost all evaluations. An assessment can be made for each programme and project of its success in achieving its intended effects. </w:t>
      </w:r>
      <w:r w:rsidR="00A16D70">
        <w:rPr>
          <w:rFonts w:cs="Arial"/>
          <w:szCs w:val="22"/>
        </w:rPr>
        <w:t xml:space="preserve">One can almost never be sure of the extent to which these effects are due to the programme or project, however, as it is usually impossible </w:t>
      </w:r>
      <w:r w:rsidR="006F7604">
        <w:rPr>
          <w:rFonts w:cs="Arial"/>
          <w:szCs w:val="22"/>
        </w:rPr>
        <w:t>to set up a control group. T</w:t>
      </w:r>
      <w:r w:rsidR="00A16D70">
        <w:rPr>
          <w:rFonts w:cs="Arial"/>
          <w:szCs w:val="22"/>
        </w:rPr>
        <w:t xml:space="preserve">he policy </w:t>
      </w:r>
      <w:r w:rsidR="005F4C8F">
        <w:rPr>
          <w:rFonts w:cs="Arial"/>
          <w:szCs w:val="22"/>
        </w:rPr>
        <w:t>evaluation</w:t>
      </w:r>
      <w:r w:rsidR="00A16D70">
        <w:rPr>
          <w:rFonts w:cs="Arial"/>
          <w:szCs w:val="22"/>
        </w:rPr>
        <w:t xml:space="preserve"> is </w:t>
      </w:r>
      <w:r w:rsidR="006F7604">
        <w:rPr>
          <w:rFonts w:cs="Arial"/>
          <w:szCs w:val="22"/>
        </w:rPr>
        <w:t xml:space="preserve">therefore </w:t>
      </w:r>
      <w:r w:rsidR="00A16D70">
        <w:rPr>
          <w:rFonts w:cs="Arial"/>
          <w:szCs w:val="22"/>
        </w:rPr>
        <w:t xml:space="preserve">not aimed at reaching any conclusion on this point. </w:t>
      </w:r>
    </w:p>
    <w:p w:rsidR="00A16D70" w:rsidRDefault="00A16D70" w:rsidP="006B7486">
      <w:pPr>
        <w:spacing w:line="360" w:lineRule="auto"/>
        <w:rPr>
          <w:rFonts w:cs="Arial"/>
          <w:szCs w:val="22"/>
        </w:rPr>
      </w:pPr>
    </w:p>
    <w:p w:rsidR="00A16D70" w:rsidRDefault="00741A6B" w:rsidP="006B7486">
      <w:pPr>
        <w:spacing w:line="360" w:lineRule="auto"/>
        <w:rPr>
          <w:rFonts w:cs="Arial"/>
          <w:szCs w:val="22"/>
        </w:rPr>
      </w:pPr>
      <w:r>
        <w:rPr>
          <w:rFonts w:cs="Arial"/>
          <w:szCs w:val="22"/>
        </w:rPr>
        <w:t xml:space="preserve">With </w:t>
      </w:r>
      <w:r w:rsidR="006F7604">
        <w:rPr>
          <w:rFonts w:cs="Arial"/>
          <w:szCs w:val="22"/>
        </w:rPr>
        <w:t xml:space="preserve">regard to </w:t>
      </w:r>
      <w:r>
        <w:rPr>
          <w:rFonts w:cs="Arial"/>
          <w:szCs w:val="22"/>
        </w:rPr>
        <w:t xml:space="preserve">bilateral political efforts, which are mostly made through the EU, it is possible to assess the degree to which the Netherlands has fulfilled its specific </w:t>
      </w:r>
      <w:r w:rsidR="007F090B">
        <w:rPr>
          <w:rFonts w:cs="Arial"/>
          <w:szCs w:val="22"/>
        </w:rPr>
        <w:t>commitments on pr</w:t>
      </w:r>
      <w:r w:rsidR="000812C2">
        <w:rPr>
          <w:rFonts w:cs="Arial"/>
          <w:szCs w:val="22"/>
        </w:rPr>
        <w:t xml:space="preserve">iority themes. Conclusions about the Dutch contribution to the result are based </w:t>
      </w:r>
      <w:r w:rsidR="006F7604">
        <w:rPr>
          <w:rFonts w:cs="Arial"/>
          <w:szCs w:val="22"/>
        </w:rPr>
        <w:t xml:space="preserve">mainly </w:t>
      </w:r>
      <w:r w:rsidR="000812C2">
        <w:rPr>
          <w:rFonts w:cs="Arial"/>
          <w:szCs w:val="22"/>
        </w:rPr>
        <w:t xml:space="preserve">on the perceptions of participants in negotiations. The same applies to political interventions in international and regional forums. The effects of Dutch efforts will be presented in the policy </w:t>
      </w:r>
      <w:r w:rsidR="005F4C8F">
        <w:rPr>
          <w:rFonts w:cs="Arial"/>
          <w:szCs w:val="22"/>
        </w:rPr>
        <w:t>evaluation</w:t>
      </w:r>
      <w:r w:rsidR="000812C2">
        <w:rPr>
          <w:rFonts w:cs="Arial"/>
          <w:szCs w:val="22"/>
        </w:rPr>
        <w:t xml:space="preserve"> by theme. </w:t>
      </w:r>
    </w:p>
    <w:p w:rsidR="000812C2" w:rsidRDefault="000812C2" w:rsidP="006B7486">
      <w:pPr>
        <w:spacing w:line="360" w:lineRule="auto"/>
        <w:rPr>
          <w:rFonts w:cs="Arial"/>
          <w:szCs w:val="22"/>
        </w:rPr>
      </w:pPr>
    </w:p>
    <w:p w:rsidR="000812C2" w:rsidRDefault="005F1A9E" w:rsidP="006B7486">
      <w:pPr>
        <w:spacing w:line="360" w:lineRule="auto"/>
        <w:rPr>
          <w:rFonts w:cs="Arial"/>
          <w:szCs w:val="22"/>
        </w:rPr>
      </w:pPr>
      <w:r>
        <w:rPr>
          <w:rFonts w:cs="Arial"/>
          <w:szCs w:val="22"/>
        </w:rPr>
        <w:t>When EU Directives are available, they provide a frame of reference for assessing effectiveness</w:t>
      </w:r>
      <w:r w:rsidR="005C6A9C">
        <w:rPr>
          <w:rFonts w:cs="Arial"/>
          <w:szCs w:val="22"/>
        </w:rPr>
        <w:t>; o</w:t>
      </w:r>
      <w:r w:rsidR="00232705">
        <w:rPr>
          <w:rFonts w:cs="Arial"/>
          <w:szCs w:val="22"/>
        </w:rPr>
        <w:t xml:space="preserve">therwise international standards are </w:t>
      </w:r>
      <w:r w:rsidR="005C6A9C">
        <w:rPr>
          <w:rFonts w:cs="Arial"/>
          <w:szCs w:val="22"/>
        </w:rPr>
        <w:t>used</w:t>
      </w:r>
      <w:r w:rsidR="00232705">
        <w:rPr>
          <w:rFonts w:cs="Arial"/>
          <w:szCs w:val="22"/>
        </w:rPr>
        <w:t xml:space="preserve">. Where possible, findings about the different themes will serve as a basis for drawing conclusions about the effectiveness of efforts through the different channels. Document study and interviews have been the main methods of gathering information for the evaluations that have already been conducted, and will be the main method for the studies that have not yet started. </w:t>
      </w:r>
    </w:p>
    <w:p w:rsidR="00232705" w:rsidRDefault="00232705" w:rsidP="006B7486">
      <w:pPr>
        <w:spacing w:line="360" w:lineRule="auto"/>
        <w:rPr>
          <w:rFonts w:cs="Arial"/>
          <w:szCs w:val="22"/>
        </w:rPr>
      </w:pPr>
    </w:p>
    <w:p w:rsidR="00232705" w:rsidRDefault="00232705" w:rsidP="006B7486">
      <w:pPr>
        <w:spacing w:line="360" w:lineRule="auto"/>
        <w:rPr>
          <w:rFonts w:cs="Arial"/>
          <w:szCs w:val="22"/>
        </w:rPr>
      </w:pPr>
      <w:r>
        <w:rPr>
          <w:rFonts w:cs="Arial"/>
          <w:i/>
          <w:szCs w:val="22"/>
        </w:rPr>
        <w:t>Coherence</w:t>
      </w:r>
      <w:r>
        <w:rPr>
          <w:rFonts w:cs="Arial"/>
          <w:szCs w:val="22"/>
        </w:rPr>
        <w:t xml:space="preserve"> </w:t>
      </w:r>
    </w:p>
    <w:p w:rsidR="00232705" w:rsidRDefault="00232705" w:rsidP="006B7486">
      <w:pPr>
        <w:spacing w:line="360" w:lineRule="auto"/>
        <w:rPr>
          <w:rFonts w:cs="Arial"/>
          <w:szCs w:val="22"/>
        </w:rPr>
      </w:pPr>
      <w:r>
        <w:rPr>
          <w:rFonts w:cs="Arial"/>
          <w:szCs w:val="22"/>
        </w:rPr>
        <w:t xml:space="preserve">The specific commitments in other policy areas with regard to the priority themes will be </w:t>
      </w:r>
      <w:r w:rsidR="000F2D27">
        <w:rPr>
          <w:rFonts w:cs="Arial"/>
          <w:szCs w:val="22"/>
        </w:rPr>
        <w:t>set out</w:t>
      </w:r>
      <w:r>
        <w:rPr>
          <w:rFonts w:cs="Arial"/>
          <w:szCs w:val="22"/>
        </w:rPr>
        <w:t xml:space="preserve"> </w:t>
      </w:r>
      <w:r w:rsidR="000F2D27">
        <w:rPr>
          <w:rFonts w:cs="Arial"/>
          <w:szCs w:val="22"/>
        </w:rPr>
        <w:t>on the basis of</w:t>
      </w:r>
      <w:r>
        <w:rPr>
          <w:rFonts w:cs="Arial"/>
          <w:szCs w:val="22"/>
        </w:rPr>
        <w:t xml:space="preserve"> policy documents. The extent to which these commitments have been </w:t>
      </w:r>
      <w:r w:rsidR="006F7604">
        <w:rPr>
          <w:rFonts w:cs="Arial"/>
          <w:szCs w:val="22"/>
        </w:rPr>
        <w:t>fulfilled</w:t>
      </w:r>
      <w:r>
        <w:rPr>
          <w:rFonts w:cs="Arial"/>
          <w:szCs w:val="22"/>
        </w:rPr>
        <w:t xml:space="preserve"> will be assessed using documentation (parliamentary papers concerning ministerial and senior official visits, and the messaging system) and interviews. Coherence will be a major focus of investigation in the country studies that are still to be started. Findings about coherence based on project evaluation will be supplem</w:t>
      </w:r>
      <w:r w:rsidR="00803403">
        <w:rPr>
          <w:rFonts w:cs="Arial"/>
          <w:szCs w:val="22"/>
        </w:rPr>
        <w:t>en</w:t>
      </w:r>
      <w:r>
        <w:rPr>
          <w:rFonts w:cs="Arial"/>
          <w:szCs w:val="22"/>
        </w:rPr>
        <w:t>ted by</w:t>
      </w:r>
      <w:r w:rsidR="00803403">
        <w:rPr>
          <w:rFonts w:cs="Arial"/>
          <w:szCs w:val="22"/>
        </w:rPr>
        <w:t xml:space="preserve"> interviews and document study.</w:t>
      </w:r>
    </w:p>
    <w:p w:rsidR="00803403" w:rsidRDefault="00803403" w:rsidP="006B7486">
      <w:pPr>
        <w:spacing w:line="360" w:lineRule="auto"/>
        <w:rPr>
          <w:rFonts w:cs="Arial"/>
          <w:szCs w:val="22"/>
        </w:rPr>
      </w:pPr>
    </w:p>
    <w:p w:rsidR="00803403" w:rsidRDefault="00803403" w:rsidP="006B7486">
      <w:pPr>
        <w:spacing w:line="360" w:lineRule="auto"/>
        <w:rPr>
          <w:rFonts w:cs="Arial"/>
          <w:szCs w:val="22"/>
        </w:rPr>
      </w:pPr>
      <w:r>
        <w:rPr>
          <w:rFonts w:cs="Arial"/>
          <w:szCs w:val="22"/>
        </w:rPr>
        <w:t xml:space="preserve">For logistical reasons, the consequences of the lack of human rights efforts in other policy areas will only be systematically explored in the country studies that are still to be started. </w:t>
      </w:r>
    </w:p>
    <w:p w:rsidR="00803403" w:rsidRDefault="00803403" w:rsidP="006B7486">
      <w:pPr>
        <w:spacing w:line="360" w:lineRule="auto"/>
        <w:rPr>
          <w:rFonts w:cs="Arial"/>
          <w:szCs w:val="22"/>
        </w:rPr>
      </w:pPr>
    </w:p>
    <w:p w:rsidR="00803403" w:rsidRDefault="00703C8A" w:rsidP="006B7486">
      <w:pPr>
        <w:spacing w:line="360" w:lineRule="auto"/>
        <w:rPr>
          <w:rFonts w:cs="Arial"/>
          <w:szCs w:val="22"/>
        </w:rPr>
      </w:pPr>
      <w:r>
        <w:rPr>
          <w:rFonts w:cs="Arial"/>
          <w:szCs w:val="22"/>
        </w:rPr>
        <w:t>One limitation in assessing coherence is that is difficult (in the available time, with the available means) to investigate things like informal contacts with companies, which are not reflected in official reports. In addition</w:t>
      </w:r>
      <w:r w:rsidR="00CB0935">
        <w:rPr>
          <w:rFonts w:cs="Arial"/>
          <w:szCs w:val="22"/>
        </w:rPr>
        <w:t>,</w:t>
      </w:r>
      <w:r>
        <w:rPr>
          <w:rFonts w:cs="Arial"/>
          <w:szCs w:val="22"/>
        </w:rPr>
        <w:t xml:space="preserve"> the policy </w:t>
      </w:r>
      <w:r w:rsidR="005F4C8F">
        <w:rPr>
          <w:rFonts w:cs="Arial"/>
          <w:szCs w:val="22"/>
        </w:rPr>
        <w:t>evaluation</w:t>
      </w:r>
      <w:r>
        <w:rPr>
          <w:rFonts w:cs="Arial"/>
          <w:szCs w:val="22"/>
        </w:rPr>
        <w:t xml:space="preserve"> will mainly shed light on what has happened, as opposed to what has not happened. </w:t>
      </w:r>
    </w:p>
    <w:p w:rsidR="00703C8A" w:rsidRDefault="00703C8A" w:rsidP="006B7486">
      <w:pPr>
        <w:spacing w:line="360" w:lineRule="auto"/>
        <w:rPr>
          <w:rFonts w:cs="Arial"/>
          <w:szCs w:val="22"/>
        </w:rPr>
      </w:pPr>
    </w:p>
    <w:p w:rsidR="00703C8A" w:rsidRDefault="00703C8A" w:rsidP="006B7486">
      <w:pPr>
        <w:spacing w:line="360" w:lineRule="auto"/>
        <w:rPr>
          <w:rFonts w:cs="Arial"/>
          <w:szCs w:val="22"/>
        </w:rPr>
      </w:pPr>
    </w:p>
    <w:p w:rsidR="00703C8A" w:rsidRDefault="00703C8A" w:rsidP="006B7486">
      <w:pPr>
        <w:spacing w:line="360" w:lineRule="auto"/>
        <w:rPr>
          <w:rFonts w:cs="Arial"/>
          <w:szCs w:val="22"/>
        </w:rPr>
      </w:pPr>
      <w:r>
        <w:rPr>
          <w:rFonts w:cs="Arial"/>
          <w:b/>
          <w:szCs w:val="22"/>
        </w:rPr>
        <w:t>6</w:t>
      </w:r>
      <w:r>
        <w:rPr>
          <w:rFonts w:cs="Arial"/>
          <w:b/>
          <w:szCs w:val="22"/>
        </w:rPr>
        <w:tab/>
        <w:t>Scope</w:t>
      </w:r>
      <w:r>
        <w:rPr>
          <w:rFonts w:cs="Arial"/>
          <w:szCs w:val="22"/>
        </w:rPr>
        <w:t xml:space="preserve"> </w:t>
      </w:r>
    </w:p>
    <w:p w:rsidR="00703C8A" w:rsidRDefault="00703C8A" w:rsidP="006B7486">
      <w:pPr>
        <w:spacing w:line="360" w:lineRule="auto"/>
        <w:rPr>
          <w:rFonts w:cs="Arial"/>
          <w:szCs w:val="22"/>
        </w:rPr>
      </w:pPr>
    </w:p>
    <w:p w:rsidR="00703C8A" w:rsidRDefault="00703C8A" w:rsidP="006B7486">
      <w:pPr>
        <w:spacing w:line="360" w:lineRule="auto"/>
        <w:rPr>
          <w:rFonts w:cs="Arial"/>
          <w:szCs w:val="22"/>
        </w:rPr>
      </w:pPr>
      <w:r>
        <w:rPr>
          <w:rFonts w:cs="Arial"/>
          <w:i/>
          <w:szCs w:val="22"/>
        </w:rPr>
        <w:t>Period under review</w:t>
      </w:r>
    </w:p>
    <w:p w:rsidR="00703C8A" w:rsidRDefault="00703C8A" w:rsidP="006B7486">
      <w:pPr>
        <w:spacing w:line="360" w:lineRule="auto"/>
        <w:rPr>
          <w:rFonts w:cs="Arial"/>
          <w:szCs w:val="22"/>
        </w:rPr>
      </w:pPr>
      <w:r>
        <w:rPr>
          <w:rFonts w:cs="Arial"/>
          <w:szCs w:val="22"/>
        </w:rPr>
        <w:t>The evaluation covers the period from 2008 to mid-2013</w:t>
      </w:r>
      <w:r w:rsidR="005C6A9C">
        <w:rPr>
          <w:rFonts w:cs="Arial"/>
          <w:szCs w:val="22"/>
        </w:rPr>
        <w:t>, starting with t</w:t>
      </w:r>
      <w:r w:rsidR="007B7BC5">
        <w:rPr>
          <w:rFonts w:cs="Arial"/>
          <w:szCs w:val="22"/>
        </w:rPr>
        <w:t xml:space="preserve">he publication of </w:t>
      </w:r>
      <w:r w:rsidR="00CB0935">
        <w:rPr>
          <w:rFonts w:cs="Arial"/>
          <w:szCs w:val="22"/>
        </w:rPr>
        <w:t xml:space="preserve">the human rights strategy </w:t>
      </w:r>
      <w:r w:rsidR="007B7BC5">
        <w:rPr>
          <w:rFonts w:cs="Arial"/>
          <w:szCs w:val="22"/>
        </w:rPr>
        <w:t xml:space="preserve">‘Human Dignity for All’ at the end of 2007. IOB published an evaluation of the previous years in mid-2006. The end of the period under review will be marked by the expected completion of the last building block for the present policy </w:t>
      </w:r>
      <w:r w:rsidR="005F4C8F">
        <w:rPr>
          <w:rFonts w:cs="Arial"/>
          <w:szCs w:val="22"/>
        </w:rPr>
        <w:t>evaluation</w:t>
      </w:r>
      <w:r w:rsidR="007B7BC5">
        <w:rPr>
          <w:rFonts w:cs="Arial"/>
          <w:szCs w:val="22"/>
        </w:rPr>
        <w:t xml:space="preserve">. </w:t>
      </w:r>
    </w:p>
    <w:p w:rsidR="007B7BC5" w:rsidRDefault="007B7BC5" w:rsidP="006B7486">
      <w:pPr>
        <w:spacing w:line="360" w:lineRule="auto"/>
        <w:rPr>
          <w:rFonts w:cs="Arial"/>
          <w:szCs w:val="22"/>
        </w:rPr>
      </w:pPr>
    </w:p>
    <w:p w:rsidR="007B7BC5" w:rsidRDefault="007B7BC5" w:rsidP="006B7486">
      <w:pPr>
        <w:spacing w:line="360" w:lineRule="auto"/>
        <w:rPr>
          <w:rFonts w:cs="Arial"/>
          <w:szCs w:val="22"/>
        </w:rPr>
      </w:pPr>
      <w:r>
        <w:rPr>
          <w:rFonts w:cs="Arial"/>
          <w:i/>
          <w:szCs w:val="22"/>
        </w:rPr>
        <w:t>Instruments and channels</w:t>
      </w:r>
      <w:r>
        <w:rPr>
          <w:rFonts w:cs="Arial"/>
          <w:szCs w:val="22"/>
        </w:rPr>
        <w:t xml:space="preserve"> </w:t>
      </w:r>
    </w:p>
    <w:p w:rsidR="007B7BC5" w:rsidRDefault="007B7BC5" w:rsidP="006B7486">
      <w:pPr>
        <w:spacing w:line="360" w:lineRule="auto"/>
        <w:rPr>
          <w:rFonts w:cs="Arial"/>
          <w:szCs w:val="22"/>
        </w:rPr>
      </w:pPr>
      <w:r>
        <w:rPr>
          <w:rFonts w:cs="Arial"/>
          <w:szCs w:val="22"/>
        </w:rPr>
        <w:t xml:space="preserve">The investigation will look at most of the instruments used. IOB has </w:t>
      </w:r>
      <w:r w:rsidR="005C6A9C">
        <w:rPr>
          <w:rFonts w:cs="Arial"/>
          <w:szCs w:val="22"/>
        </w:rPr>
        <w:t>carried out</w:t>
      </w:r>
      <w:r>
        <w:rPr>
          <w:rFonts w:cs="Arial"/>
          <w:szCs w:val="22"/>
        </w:rPr>
        <w:t xml:space="preserve"> studies in 10 countries (see the list of completed evaluations), and will </w:t>
      </w:r>
      <w:r w:rsidR="00317627">
        <w:rPr>
          <w:rFonts w:cs="Arial"/>
          <w:szCs w:val="22"/>
        </w:rPr>
        <w:t>conduct</w:t>
      </w:r>
      <w:r>
        <w:rPr>
          <w:rFonts w:cs="Arial"/>
          <w:szCs w:val="22"/>
        </w:rPr>
        <w:t xml:space="preserve"> studies in two more countries for this policy </w:t>
      </w:r>
      <w:r w:rsidR="005F4C8F">
        <w:rPr>
          <w:rFonts w:cs="Arial"/>
          <w:szCs w:val="22"/>
        </w:rPr>
        <w:t>evaluation</w:t>
      </w:r>
      <w:r>
        <w:rPr>
          <w:rFonts w:cs="Arial"/>
          <w:szCs w:val="22"/>
        </w:rPr>
        <w:t xml:space="preserve"> (see the second part of section 4). A number of other countries have been included in evaluations by third parties, such as the EU. The evaluation related to regional forums focuses on the Council of Europe (its work on the LGBT dossier). Dutch efforts in regional forums outside Europe are only examined in one </w:t>
      </w:r>
      <w:r w:rsidR="006F7604">
        <w:rPr>
          <w:rFonts w:cs="Arial"/>
          <w:szCs w:val="22"/>
        </w:rPr>
        <w:t>document</w:t>
      </w:r>
      <w:r>
        <w:rPr>
          <w:rFonts w:cs="Arial"/>
          <w:szCs w:val="22"/>
        </w:rPr>
        <w:t xml:space="preserve"> study of a regional project. </w:t>
      </w:r>
      <w:r w:rsidR="00057ED2">
        <w:rPr>
          <w:rFonts w:cs="Arial"/>
          <w:szCs w:val="22"/>
        </w:rPr>
        <w:t>The evaluation of Dutch efforts in multilateral forums is limited largely to the Human Rights Council (studies of three themes and two countries) and the OHCHR.</w:t>
      </w:r>
    </w:p>
    <w:p w:rsidR="00057ED2" w:rsidRDefault="00057ED2" w:rsidP="006B7486">
      <w:pPr>
        <w:spacing w:line="360" w:lineRule="auto"/>
        <w:rPr>
          <w:rFonts w:cs="Arial"/>
          <w:szCs w:val="22"/>
        </w:rPr>
      </w:pPr>
    </w:p>
    <w:p w:rsidR="00057ED2" w:rsidRDefault="00C12C10" w:rsidP="006B7486">
      <w:pPr>
        <w:spacing w:line="360" w:lineRule="auto"/>
        <w:rPr>
          <w:rFonts w:cs="Arial"/>
          <w:szCs w:val="22"/>
        </w:rPr>
      </w:pPr>
      <w:r>
        <w:rPr>
          <w:rFonts w:cs="Arial"/>
          <w:i/>
          <w:szCs w:val="22"/>
        </w:rPr>
        <w:t>Themes</w:t>
      </w:r>
    </w:p>
    <w:p w:rsidR="00C12C10" w:rsidRDefault="00C12C10" w:rsidP="006B7486">
      <w:pPr>
        <w:spacing w:line="360" w:lineRule="auto"/>
        <w:rPr>
          <w:rFonts w:cs="Arial"/>
          <w:szCs w:val="22"/>
        </w:rPr>
      </w:pPr>
      <w:r>
        <w:rPr>
          <w:rFonts w:cs="Arial"/>
          <w:szCs w:val="22"/>
        </w:rPr>
        <w:t xml:space="preserve">In view of the magnitude of the policy area, it will not be possible to devote equal attention to all the priority themes. Political initiatives at bilateral level are often occasioned by current events, such as the looming conviction of a human rights defender. Project support is more often given on long-term issues, such as the need for better protection of women’s rights. </w:t>
      </w:r>
    </w:p>
    <w:p w:rsidR="00C12C10" w:rsidRDefault="00C12C10" w:rsidP="006B7486">
      <w:pPr>
        <w:spacing w:line="360" w:lineRule="auto"/>
        <w:rPr>
          <w:rFonts w:cs="Arial"/>
          <w:szCs w:val="22"/>
        </w:rPr>
      </w:pPr>
    </w:p>
    <w:p w:rsidR="00C12C10" w:rsidRDefault="00C12C10" w:rsidP="006B7486">
      <w:pPr>
        <w:spacing w:line="360" w:lineRule="auto"/>
        <w:rPr>
          <w:rFonts w:cs="Arial"/>
          <w:szCs w:val="22"/>
        </w:rPr>
      </w:pPr>
    </w:p>
    <w:p w:rsidR="00C12C10" w:rsidRDefault="00C12C10" w:rsidP="006B7486">
      <w:pPr>
        <w:spacing w:line="360" w:lineRule="auto"/>
      </w:pPr>
      <w:r>
        <w:rPr>
          <w:rFonts w:cs="Arial"/>
          <w:b/>
          <w:szCs w:val="22"/>
        </w:rPr>
        <w:t>7</w:t>
      </w:r>
      <w:r>
        <w:rPr>
          <w:rFonts w:cs="Arial"/>
          <w:b/>
          <w:szCs w:val="22"/>
        </w:rPr>
        <w:tab/>
        <w:t>Representativeness</w:t>
      </w:r>
    </w:p>
    <w:p w:rsidR="00C12C10" w:rsidRDefault="00C12C10" w:rsidP="006B7486">
      <w:pPr>
        <w:spacing w:line="360" w:lineRule="auto"/>
      </w:pPr>
      <w:r>
        <w:t xml:space="preserve">The diversity of instruments and forums has implications for the representativeness of the policy </w:t>
      </w:r>
      <w:r w:rsidR="005F4C8F">
        <w:t>evaluation</w:t>
      </w:r>
      <w:r>
        <w:t>. The building blocks listed above and the studies still to be conducted cover all of the priority themes and most of the instruments</w:t>
      </w:r>
      <w:r w:rsidR="005D0435">
        <w:t xml:space="preserve">. The building blocks cover at least 20 countries (12 in our own studies and at least 8 in studies by others). In view of the variety of themes and the differences between different countries and forums, results for one country or forum cannot be extrapolated to others. However, the studies do give a good overall picture of Dutch human rights policy. </w:t>
      </w:r>
    </w:p>
    <w:p w:rsidR="005D0435" w:rsidRDefault="005D0435" w:rsidP="006B7486">
      <w:pPr>
        <w:spacing w:line="360" w:lineRule="auto"/>
      </w:pPr>
    </w:p>
    <w:p w:rsidR="005D0435" w:rsidRDefault="005D0435" w:rsidP="006B7486">
      <w:pPr>
        <w:spacing w:line="360" w:lineRule="auto"/>
      </w:pPr>
    </w:p>
    <w:p w:rsidR="005D0435" w:rsidRDefault="005D0435" w:rsidP="006B7486">
      <w:pPr>
        <w:spacing w:line="360" w:lineRule="auto"/>
      </w:pPr>
      <w:r>
        <w:rPr>
          <w:b/>
        </w:rPr>
        <w:t>8</w:t>
      </w:r>
      <w:r>
        <w:rPr>
          <w:b/>
        </w:rPr>
        <w:tab/>
        <w:t>Structure of the final report</w:t>
      </w:r>
    </w:p>
    <w:p w:rsidR="005D0435" w:rsidRDefault="005D0435" w:rsidP="005D0435">
      <w:pPr>
        <w:spacing w:line="360" w:lineRule="auto"/>
        <w:ind w:left="709" w:hanging="709"/>
      </w:pPr>
      <w:r>
        <w:t>Ch. 1</w:t>
      </w:r>
      <w:r>
        <w:tab/>
        <w:t>Introduction (</w:t>
      </w:r>
      <w:r w:rsidR="00BF157A">
        <w:t>goal</w:t>
      </w:r>
      <w:r>
        <w:t xml:space="preserve">, </w:t>
      </w:r>
      <w:r w:rsidR="00BF157A">
        <w:t xml:space="preserve">questions to be investigated, </w:t>
      </w:r>
      <w:r>
        <w:t>scope, evaluations used, approach to the investigation, limitations)</w:t>
      </w:r>
    </w:p>
    <w:p w:rsidR="005D0435" w:rsidRDefault="005D0435" w:rsidP="006B7486">
      <w:pPr>
        <w:spacing w:line="360" w:lineRule="auto"/>
      </w:pPr>
    </w:p>
    <w:p w:rsidR="005D0435" w:rsidRDefault="005D0435" w:rsidP="00663613">
      <w:pPr>
        <w:spacing w:line="360" w:lineRule="auto"/>
        <w:ind w:left="709" w:hanging="709"/>
      </w:pPr>
      <w:r>
        <w:t>Ch. 2</w:t>
      </w:r>
      <w:r>
        <w:tab/>
      </w:r>
      <w:r w:rsidR="005B04C7">
        <w:t>Motivation</w:t>
      </w:r>
      <w:r w:rsidR="004506B6">
        <w:t xml:space="preserve"> </w:t>
      </w:r>
      <w:r w:rsidR="005C6A9C">
        <w:t>for</w:t>
      </w:r>
      <w:r w:rsidR="004506B6">
        <w:t xml:space="preserve"> the policy. Overall description of human rights problems (answer to question 1). </w:t>
      </w:r>
      <w:r w:rsidR="00663613">
        <w:t xml:space="preserve">Concise account of Dutch ratification of human rights covenants and conventions, which is the foundation of </w:t>
      </w:r>
      <w:r w:rsidR="00DD6B0F">
        <w:t>the</w:t>
      </w:r>
      <w:r w:rsidR="00663613">
        <w:t xml:space="preserve"> government’s involvement in human rights. </w:t>
      </w:r>
      <w:r w:rsidR="00DD6B0F">
        <w:t xml:space="preserve">Description of the Ministry’s involvement and the way human rights policy is anchored at the Ministry, both in The Hague and at the missions </w:t>
      </w:r>
      <w:r w:rsidR="00CB0935">
        <w:t xml:space="preserve">abroad </w:t>
      </w:r>
      <w:r w:rsidR="00DD6B0F">
        <w:t>(answer to</w:t>
      </w:r>
      <w:r w:rsidR="007C0766">
        <w:t xml:space="preserve"> question 2). </w:t>
      </w:r>
    </w:p>
    <w:p w:rsidR="00DD6B0F" w:rsidRDefault="00DD6B0F" w:rsidP="00663613">
      <w:pPr>
        <w:spacing w:line="360" w:lineRule="auto"/>
        <w:ind w:left="709" w:hanging="709"/>
      </w:pPr>
    </w:p>
    <w:p w:rsidR="00DD6B0F" w:rsidRDefault="00DD6B0F" w:rsidP="00663613">
      <w:pPr>
        <w:spacing w:line="360" w:lineRule="auto"/>
        <w:ind w:left="709" w:hanging="709"/>
      </w:pPr>
      <w:r>
        <w:t>Ch. 3</w:t>
      </w:r>
      <w:r>
        <w:tab/>
        <w:t xml:space="preserve">Policy areas and corresponding expenditures. </w:t>
      </w:r>
      <w:r w:rsidR="00882FBE">
        <w:t>Concise overview of policy development (‘Human Dignity for All’, update, human rights strategy adopted in 2013). Table showing use of instruments, divided by channel (answer to question 3). A</w:t>
      </w:r>
      <w:r w:rsidR="005B04C7">
        <w:t xml:space="preserve">ccount of financial </w:t>
      </w:r>
      <w:r w:rsidR="007C0766">
        <w:t>resources</w:t>
      </w:r>
      <w:r w:rsidR="00882FBE">
        <w:t xml:space="preserve"> on the basis of the Ministry’s information system (answer to question 4). Mention of the substantial investment of staff</w:t>
      </w:r>
      <w:r w:rsidR="00CB0935">
        <w:t xml:space="preserve"> resources</w:t>
      </w:r>
      <w:r w:rsidR="00882FBE">
        <w:t xml:space="preserve">, but without exact quantification. Finally, </w:t>
      </w:r>
      <w:r w:rsidR="00CB0935">
        <w:t xml:space="preserve">the </w:t>
      </w:r>
      <w:r w:rsidR="005F4C8F">
        <w:t>evaluation</w:t>
      </w:r>
      <w:r w:rsidR="00CB0935">
        <w:t xml:space="preserve"> will employ</w:t>
      </w:r>
      <w:r w:rsidR="00882FBE">
        <w:t xml:space="preserve"> parliamentary papers and interviews</w:t>
      </w:r>
      <w:r w:rsidR="00CB0935">
        <w:t xml:space="preserve"> to explain the</w:t>
      </w:r>
      <w:r w:rsidR="00882FBE">
        <w:t xml:space="preserve"> </w:t>
      </w:r>
      <w:r w:rsidR="00CB0935">
        <w:t>rationale behind</w:t>
      </w:r>
      <w:r w:rsidR="00882FBE">
        <w:t xml:space="preserve"> the </w:t>
      </w:r>
      <w:r w:rsidR="007C0766">
        <w:t>use</w:t>
      </w:r>
      <w:r w:rsidR="00882FBE">
        <w:t xml:space="preserve"> of the human rights budget (answer to question 5).</w:t>
      </w:r>
    </w:p>
    <w:p w:rsidR="00882FBE" w:rsidRDefault="00882FBE" w:rsidP="00663613">
      <w:pPr>
        <w:spacing w:line="360" w:lineRule="auto"/>
        <w:ind w:left="709" w:hanging="709"/>
      </w:pPr>
    </w:p>
    <w:p w:rsidR="00882FBE" w:rsidRDefault="00882FBE" w:rsidP="00663613">
      <w:pPr>
        <w:spacing w:line="360" w:lineRule="auto"/>
        <w:ind w:left="709" w:hanging="709"/>
      </w:pPr>
      <w:r>
        <w:t>Ch. 4</w:t>
      </w:r>
      <w:r>
        <w:tab/>
        <w:t xml:space="preserve">Efficiency. Description based on several country studies </w:t>
      </w:r>
      <w:r w:rsidR="005B04C7">
        <w:t>of</w:t>
      </w:r>
      <w:r>
        <w:t xml:space="preserve"> Dutch efforts in relation to those of other actors (answer to question 6): synergy and/or complementarity? </w:t>
      </w:r>
    </w:p>
    <w:p w:rsidR="00882FBE" w:rsidRDefault="00882FBE" w:rsidP="00663613">
      <w:pPr>
        <w:spacing w:line="360" w:lineRule="auto"/>
        <w:ind w:left="709" w:hanging="709"/>
      </w:pPr>
    </w:p>
    <w:p w:rsidR="00882FBE" w:rsidRDefault="00882FBE" w:rsidP="00663613">
      <w:pPr>
        <w:spacing w:line="360" w:lineRule="auto"/>
        <w:ind w:left="709" w:hanging="709"/>
      </w:pPr>
      <w:r>
        <w:t>Ch. 5</w:t>
      </w:r>
      <w:r>
        <w:tab/>
        <w:t>Effects of Dutch efforts with regard to human rights defenders, freedom of expression, corporate social responsibility, women’s rights and rights of LGBT individuals (answer to question 7), drawing on all the building blocks.</w:t>
      </w:r>
    </w:p>
    <w:p w:rsidR="00882FBE" w:rsidRDefault="00882FBE" w:rsidP="00663613">
      <w:pPr>
        <w:spacing w:line="360" w:lineRule="auto"/>
        <w:ind w:left="709" w:hanging="709"/>
      </w:pPr>
    </w:p>
    <w:p w:rsidR="00882FBE" w:rsidRDefault="00882FBE" w:rsidP="00663613">
      <w:pPr>
        <w:spacing w:line="360" w:lineRule="auto"/>
        <w:ind w:left="709" w:hanging="709"/>
      </w:pPr>
      <w:r>
        <w:t>Ch. 6</w:t>
      </w:r>
      <w:r>
        <w:tab/>
        <w:t xml:space="preserve">Policy coherence. </w:t>
      </w:r>
      <w:r w:rsidR="00867A29">
        <w:t xml:space="preserve">Account of results on the basis of the two studies that are still to be started and of the findings of the other studies of specific areas (answer to question 8). </w:t>
      </w:r>
    </w:p>
    <w:p w:rsidR="00867A29" w:rsidRDefault="00867A29" w:rsidP="00663613">
      <w:pPr>
        <w:spacing w:line="360" w:lineRule="auto"/>
        <w:ind w:left="709" w:hanging="709"/>
      </w:pPr>
    </w:p>
    <w:p w:rsidR="00867A29" w:rsidRDefault="00867A29" w:rsidP="00663613">
      <w:pPr>
        <w:spacing w:line="360" w:lineRule="auto"/>
        <w:ind w:left="709" w:hanging="709"/>
      </w:pPr>
      <w:r>
        <w:t>Ch. 7</w:t>
      </w:r>
      <w:r>
        <w:tab/>
        <w:t xml:space="preserve">Discussion of priority setting and policy effectiveness. Application of the principle of universality, added value and limits of working through the EU, results achieved, the Netherlands’ comparative advantage, and tensions between results-oriented action, on the one hand, and moral obligations and long-term goals, on the other. </w:t>
      </w:r>
    </w:p>
    <w:p w:rsidR="00867A29" w:rsidRDefault="00867A29" w:rsidP="00663613">
      <w:pPr>
        <w:spacing w:line="360" w:lineRule="auto"/>
        <w:ind w:left="709" w:hanging="709"/>
      </w:pPr>
    </w:p>
    <w:p w:rsidR="00867A29" w:rsidRDefault="00867A29" w:rsidP="00663613">
      <w:pPr>
        <w:spacing w:line="360" w:lineRule="auto"/>
        <w:ind w:left="709" w:hanging="709"/>
      </w:pPr>
    </w:p>
    <w:p w:rsidR="00867A29" w:rsidRDefault="00867A29" w:rsidP="00663613">
      <w:pPr>
        <w:spacing w:line="360" w:lineRule="auto"/>
        <w:ind w:left="709" w:hanging="709"/>
      </w:pPr>
      <w:r>
        <w:rPr>
          <w:b/>
        </w:rPr>
        <w:t>9</w:t>
      </w:r>
      <w:r>
        <w:rPr>
          <w:b/>
        </w:rPr>
        <w:tab/>
        <w:t>Organisation</w:t>
      </w:r>
      <w:r>
        <w:t xml:space="preserve"> </w:t>
      </w:r>
    </w:p>
    <w:p w:rsidR="00867A29" w:rsidRDefault="00867A29" w:rsidP="00867A29">
      <w:pPr>
        <w:spacing w:line="360" w:lineRule="auto"/>
      </w:pPr>
      <w:r>
        <w:t xml:space="preserve">Marijke Stegeman and Saskia Hesta of the IOB are conducting the policy </w:t>
      </w:r>
      <w:r w:rsidR="005F4C8F">
        <w:t>evaluation</w:t>
      </w:r>
      <w:r>
        <w:t>. An external expert</w:t>
      </w:r>
      <w:r w:rsidR="00ED678B">
        <w:t xml:space="preserve"> (selected through </w:t>
      </w:r>
      <w:r w:rsidR="00CB0935">
        <w:t xml:space="preserve">a </w:t>
      </w:r>
      <w:r w:rsidR="00ED678B">
        <w:t>limited bidding</w:t>
      </w:r>
      <w:r w:rsidR="00CB0935">
        <w:t xml:space="preserve"> procedure</w:t>
      </w:r>
      <w:r w:rsidR="00ED678B">
        <w:t>) will be contracted to conduct one of the two supplementary studies and to assist in writing the synthesis report.</w:t>
      </w:r>
      <w:r w:rsidR="007C0766">
        <w:t xml:space="preserve"> A work placement trainee</w:t>
      </w:r>
      <w:r w:rsidR="00ED678B">
        <w:t xml:space="preserve"> or a second staff researcher may be </w:t>
      </w:r>
      <w:r w:rsidR="005C3CA0">
        <w:t xml:space="preserve">requested for supplementary document study. A peer group will guide the study; the two members of the project evaluation peer group will be asked to take part </w:t>
      </w:r>
      <w:r w:rsidR="007C0766">
        <w:t>in it</w:t>
      </w:r>
      <w:r w:rsidR="005C3CA0">
        <w:t xml:space="preserve">, as will someone from the academic </w:t>
      </w:r>
      <w:r w:rsidR="00CB0935">
        <w:t>community</w:t>
      </w:r>
      <w:r w:rsidR="005C3CA0">
        <w:t xml:space="preserve">. Nico van Niekerk and Bas Limonard of the IOB will act as peer reviewers. </w:t>
      </w:r>
    </w:p>
    <w:p w:rsidR="005C3CA0" w:rsidRDefault="005C3CA0" w:rsidP="00867A29">
      <w:pPr>
        <w:spacing w:line="360" w:lineRule="auto"/>
      </w:pPr>
    </w:p>
    <w:p w:rsidR="005C3CA0" w:rsidRDefault="005C3CA0" w:rsidP="00867A29">
      <w:pPr>
        <w:spacing w:line="360" w:lineRule="auto"/>
      </w:pPr>
    </w:p>
    <w:p w:rsidR="005C3CA0" w:rsidRDefault="005C3CA0" w:rsidP="00867A29">
      <w:pPr>
        <w:spacing w:line="360" w:lineRule="auto"/>
      </w:pPr>
      <w:r>
        <w:rPr>
          <w:b/>
        </w:rPr>
        <w:t>10</w:t>
      </w:r>
      <w:r>
        <w:rPr>
          <w:b/>
        </w:rPr>
        <w:tab/>
      </w:r>
      <w:r w:rsidR="005B04C7">
        <w:rPr>
          <w:b/>
        </w:rPr>
        <w:t>Timeline</w:t>
      </w:r>
      <w:r>
        <w:t xml:space="preserve"> </w:t>
      </w:r>
    </w:p>
    <w:p w:rsidR="00244F02" w:rsidRDefault="005C3CA0" w:rsidP="00244F02">
      <w:r>
        <w:t xml:space="preserve">The policy </w:t>
      </w:r>
      <w:r w:rsidR="005F4C8F">
        <w:t>evaluation</w:t>
      </w:r>
      <w:r>
        <w:t xml:space="preserve"> is expected to be completed by the end of 2013.</w:t>
      </w:r>
      <w:r w:rsidR="00244F02">
        <w:t xml:space="preserve"> </w:t>
      </w:r>
    </w:p>
    <w:p w:rsidR="00244F02" w:rsidRPr="00244F02" w:rsidRDefault="00244F02" w:rsidP="00244F02">
      <w:pPr>
        <w:spacing w:line="360" w:lineRule="auto"/>
        <w:rPr>
          <w:rFonts w:cs="Arial"/>
          <w:szCs w:val="22"/>
        </w:rPr>
      </w:pPr>
    </w:p>
    <w:tbl>
      <w:tblPr>
        <w:tblStyle w:val="LightList-Accent1"/>
        <w:tblW w:w="9500" w:type="dxa"/>
        <w:tblLayout w:type="fixed"/>
        <w:tblLook w:val="04A0" w:firstRow="1" w:lastRow="0" w:firstColumn="1" w:lastColumn="0" w:noHBand="0" w:noVBand="1"/>
      </w:tblPr>
      <w:tblGrid>
        <w:gridCol w:w="5070"/>
        <w:gridCol w:w="1107"/>
        <w:gridCol w:w="1108"/>
        <w:gridCol w:w="1107"/>
        <w:gridCol w:w="1108"/>
      </w:tblGrid>
      <w:tr w:rsidR="00244F02" w:rsidRPr="00244F02" w:rsidTr="00244F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244F02">
            <w:pPr>
              <w:spacing w:line="360" w:lineRule="auto"/>
              <w:rPr>
                <w:rFonts w:cs="Arial"/>
              </w:rPr>
            </w:pPr>
          </w:p>
        </w:tc>
        <w:tc>
          <w:tcPr>
            <w:tcW w:w="1107" w:type="dxa"/>
          </w:tcPr>
          <w:p w:rsidR="00244F02" w:rsidRPr="00244F02" w:rsidRDefault="00244F02" w:rsidP="00244F02">
            <w:pPr>
              <w:spacing w:line="360" w:lineRule="auto"/>
              <w:cnfStyle w:val="100000000000" w:firstRow="1" w:lastRow="0" w:firstColumn="0" w:lastColumn="0" w:oddVBand="0" w:evenVBand="0" w:oddHBand="0" w:evenHBand="0" w:firstRowFirstColumn="0" w:firstRowLastColumn="0" w:lastRowFirstColumn="0" w:lastRowLastColumn="0"/>
              <w:rPr>
                <w:rFonts w:cs="Arial"/>
              </w:rPr>
            </w:pPr>
            <w:r w:rsidRPr="00244F02">
              <w:rPr>
                <w:rFonts w:cs="Arial"/>
              </w:rPr>
              <w:t>1st quarter</w:t>
            </w:r>
          </w:p>
        </w:tc>
        <w:tc>
          <w:tcPr>
            <w:tcW w:w="1108" w:type="dxa"/>
          </w:tcPr>
          <w:p w:rsidR="00244F02" w:rsidRPr="00244F02" w:rsidRDefault="00244F02" w:rsidP="00244F02">
            <w:pPr>
              <w:spacing w:line="360" w:lineRule="auto"/>
              <w:cnfStyle w:val="100000000000" w:firstRow="1" w:lastRow="0" w:firstColumn="0" w:lastColumn="0" w:oddVBand="0" w:evenVBand="0" w:oddHBand="0" w:evenHBand="0" w:firstRowFirstColumn="0" w:firstRowLastColumn="0" w:lastRowFirstColumn="0" w:lastRowLastColumn="0"/>
              <w:rPr>
                <w:rFonts w:cs="Arial"/>
              </w:rPr>
            </w:pPr>
            <w:r w:rsidRPr="00244F02">
              <w:rPr>
                <w:rFonts w:cs="Arial"/>
              </w:rPr>
              <w:t>2nd quarter</w:t>
            </w:r>
          </w:p>
        </w:tc>
        <w:tc>
          <w:tcPr>
            <w:tcW w:w="1107" w:type="dxa"/>
          </w:tcPr>
          <w:p w:rsidR="00244F02" w:rsidRPr="00244F02" w:rsidRDefault="00244F02" w:rsidP="00244F02">
            <w:pPr>
              <w:spacing w:line="360" w:lineRule="auto"/>
              <w:cnfStyle w:val="100000000000" w:firstRow="1" w:lastRow="0" w:firstColumn="0" w:lastColumn="0" w:oddVBand="0" w:evenVBand="0" w:oddHBand="0" w:evenHBand="0" w:firstRowFirstColumn="0" w:firstRowLastColumn="0" w:lastRowFirstColumn="0" w:lastRowLastColumn="0"/>
              <w:rPr>
                <w:rFonts w:cs="Arial"/>
              </w:rPr>
            </w:pPr>
            <w:r w:rsidRPr="00244F02">
              <w:rPr>
                <w:rFonts w:cs="Arial"/>
              </w:rPr>
              <w:t>3rd quarter</w:t>
            </w:r>
          </w:p>
        </w:tc>
        <w:tc>
          <w:tcPr>
            <w:tcW w:w="1108" w:type="dxa"/>
          </w:tcPr>
          <w:p w:rsidR="00244F02" w:rsidRPr="00244F02" w:rsidRDefault="00244F02" w:rsidP="00244F02">
            <w:pPr>
              <w:spacing w:line="360" w:lineRule="auto"/>
              <w:cnfStyle w:val="100000000000" w:firstRow="1" w:lastRow="0" w:firstColumn="0" w:lastColumn="0" w:oddVBand="0" w:evenVBand="0" w:oddHBand="0" w:evenHBand="0" w:firstRowFirstColumn="0" w:firstRowLastColumn="0" w:lastRowFirstColumn="0" w:lastRowLastColumn="0"/>
              <w:rPr>
                <w:rFonts w:cs="Arial"/>
              </w:rPr>
            </w:pPr>
            <w:r w:rsidRPr="00244F02">
              <w:rPr>
                <w:rFonts w:cs="Arial"/>
              </w:rPr>
              <w:t>4th quarter</w:t>
            </w:r>
          </w:p>
        </w:tc>
      </w:tr>
      <w:tr w:rsidR="00244F02" w:rsidRPr="00244F02" w:rsidTr="00244F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244F02">
            <w:pPr>
              <w:spacing w:line="360" w:lineRule="auto"/>
              <w:rPr>
                <w:rFonts w:cs="Arial"/>
                <w:b w:val="0"/>
              </w:rPr>
            </w:pPr>
            <w:r w:rsidRPr="00244F02">
              <w:rPr>
                <w:rFonts w:cs="Arial"/>
                <w:b w:val="0"/>
              </w:rPr>
              <w:t>Adoption of Terms of Reference</w:t>
            </w: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p>
        </w:tc>
      </w:tr>
      <w:tr w:rsidR="00244F02" w:rsidRPr="00244F02" w:rsidTr="00244F02">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5B04C7">
            <w:pPr>
              <w:spacing w:line="360" w:lineRule="auto"/>
              <w:rPr>
                <w:rFonts w:cs="Arial"/>
                <w:b w:val="0"/>
              </w:rPr>
            </w:pPr>
            <w:r w:rsidRPr="00244F02">
              <w:rPr>
                <w:rFonts w:cs="Arial"/>
                <w:b w:val="0"/>
              </w:rPr>
              <w:t xml:space="preserve">Document study and interviews </w:t>
            </w:r>
            <w:r w:rsidR="005B04C7">
              <w:rPr>
                <w:rFonts w:cs="Arial"/>
                <w:b w:val="0"/>
              </w:rPr>
              <w:t>on</w:t>
            </w:r>
            <w:r w:rsidRPr="00244F02">
              <w:rPr>
                <w:rFonts w:cs="Arial"/>
                <w:b w:val="0"/>
              </w:rPr>
              <w:t xml:space="preserve"> OHCHR</w:t>
            </w:r>
          </w:p>
        </w:tc>
        <w:tc>
          <w:tcPr>
            <w:tcW w:w="1107"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p>
        </w:tc>
        <w:tc>
          <w:tcPr>
            <w:tcW w:w="1107"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p>
        </w:tc>
        <w:tc>
          <w:tcPr>
            <w:tcW w:w="1108"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p>
        </w:tc>
      </w:tr>
      <w:tr w:rsidR="00244F02" w:rsidRPr="00244F02" w:rsidTr="00244F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244F02">
            <w:pPr>
              <w:spacing w:line="360" w:lineRule="auto"/>
              <w:rPr>
                <w:rFonts w:cs="Arial"/>
                <w:b w:val="0"/>
              </w:rPr>
            </w:pPr>
            <w:r w:rsidRPr="00244F02">
              <w:rPr>
                <w:rFonts w:cs="Arial"/>
                <w:b w:val="0"/>
              </w:rPr>
              <w:t xml:space="preserve">Document study and interviews </w:t>
            </w:r>
            <w:r w:rsidR="005B04C7">
              <w:rPr>
                <w:rFonts w:cs="Arial"/>
                <w:b w:val="0"/>
              </w:rPr>
              <w:t>on</w:t>
            </w:r>
            <w:r w:rsidR="005B04C7" w:rsidRPr="00244F02">
              <w:rPr>
                <w:rFonts w:cs="Arial"/>
                <w:b w:val="0"/>
              </w:rPr>
              <w:t xml:space="preserve"> </w:t>
            </w:r>
            <w:r w:rsidRPr="00244F02">
              <w:rPr>
                <w:rFonts w:cs="Arial"/>
                <w:b w:val="0"/>
              </w:rPr>
              <w:t>efforts in multilateral forums</w:t>
            </w: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p>
        </w:tc>
      </w:tr>
      <w:tr w:rsidR="00244F02" w:rsidRPr="00244F02" w:rsidTr="00244F02">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244F02">
            <w:pPr>
              <w:spacing w:line="360" w:lineRule="auto"/>
              <w:rPr>
                <w:rFonts w:cs="Arial"/>
                <w:b w:val="0"/>
              </w:rPr>
            </w:pPr>
            <w:r w:rsidRPr="00244F02">
              <w:rPr>
                <w:rFonts w:cs="Arial"/>
                <w:b w:val="0"/>
              </w:rPr>
              <w:t xml:space="preserve">Document study and interviews </w:t>
            </w:r>
            <w:r w:rsidR="005B04C7">
              <w:rPr>
                <w:rFonts w:cs="Arial"/>
                <w:b w:val="0"/>
              </w:rPr>
              <w:t>on</w:t>
            </w:r>
            <w:r w:rsidR="005B04C7" w:rsidRPr="00244F02">
              <w:rPr>
                <w:rFonts w:cs="Arial"/>
                <w:b w:val="0"/>
              </w:rPr>
              <w:t xml:space="preserve"> </w:t>
            </w:r>
            <w:r w:rsidRPr="00244F02">
              <w:rPr>
                <w:rFonts w:cs="Arial"/>
                <w:b w:val="0"/>
              </w:rPr>
              <w:t>central projects</w:t>
            </w:r>
          </w:p>
        </w:tc>
        <w:tc>
          <w:tcPr>
            <w:tcW w:w="1107"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244F02">
              <w:rPr>
                <w:rFonts w:cs="Arial"/>
              </w:rPr>
              <w:t>x</w:t>
            </w:r>
          </w:p>
        </w:tc>
        <w:tc>
          <w:tcPr>
            <w:tcW w:w="1107"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p>
        </w:tc>
      </w:tr>
      <w:tr w:rsidR="00244F02" w:rsidRPr="00244F02" w:rsidTr="00244F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244F02">
            <w:pPr>
              <w:spacing w:line="360" w:lineRule="auto"/>
              <w:rPr>
                <w:rFonts w:cs="Arial"/>
                <w:b w:val="0"/>
              </w:rPr>
            </w:pPr>
            <w:r w:rsidRPr="00244F02">
              <w:rPr>
                <w:rFonts w:cs="Arial"/>
                <w:b w:val="0"/>
              </w:rPr>
              <w:t xml:space="preserve">Document study and interviews </w:t>
            </w:r>
            <w:r w:rsidR="005B04C7">
              <w:rPr>
                <w:rFonts w:cs="Arial"/>
                <w:b w:val="0"/>
              </w:rPr>
              <w:t>on</w:t>
            </w:r>
            <w:r w:rsidR="005B04C7" w:rsidRPr="00244F02">
              <w:rPr>
                <w:rFonts w:cs="Arial"/>
                <w:b w:val="0"/>
              </w:rPr>
              <w:t xml:space="preserve"> </w:t>
            </w:r>
            <w:r w:rsidRPr="00244F02">
              <w:rPr>
                <w:rFonts w:cs="Arial"/>
                <w:b w:val="0"/>
              </w:rPr>
              <w:t>policy development</w:t>
            </w: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p>
        </w:tc>
      </w:tr>
      <w:tr w:rsidR="00244F02" w:rsidRPr="00244F02" w:rsidTr="00244F02">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244F02">
            <w:pPr>
              <w:spacing w:line="360" w:lineRule="auto"/>
              <w:rPr>
                <w:rFonts w:cs="Arial"/>
                <w:b w:val="0"/>
              </w:rPr>
            </w:pPr>
            <w:r w:rsidRPr="00244F02">
              <w:rPr>
                <w:rFonts w:cs="Arial"/>
                <w:b w:val="0"/>
              </w:rPr>
              <w:t>Preparation and conduct of country study on Morocco</w:t>
            </w:r>
          </w:p>
        </w:tc>
        <w:tc>
          <w:tcPr>
            <w:tcW w:w="1107"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p>
        </w:tc>
        <w:tc>
          <w:tcPr>
            <w:tcW w:w="1108"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244F02">
              <w:rPr>
                <w:rFonts w:cs="Arial"/>
              </w:rPr>
              <w:t>x</w:t>
            </w:r>
          </w:p>
        </w:tc>
        <w:tc>
          <w:tcPr>
            <w:tcW w:w="1107"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p>
        </w:tc>
      </w:tr>
      <w:tr w:rsidR="00244F02" w:rsidRPr="00244F02" w:rsidTr="00244F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244F02">
            <w:pPr>
              <w:spacing w:line="360" w:lineRule="auto"/>
              <w:rPr>
                <w:rFonts w:cs="Arial"/>
                <w:b w:val="0"/>
              </w:rPr>
            </w:pPr>
            <w:r w:rsidRPr="00244F02">
              <w:rPr>
                <w:rFonts w:cs="Arial"/>
                <w:b w:val="0"/>
              </w:rPr>
              <w:t>Preparation and conduct of country study on Russia</w:t>
            </w: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p>
        </w:tc>
      </w:tr>
      <w:tr w:rsidR="00244F02" w:rsidRPr="00244F02" w:rsidTr="00244F02">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244F02">
            <w:pPr>
              <w:spacing w:line="360" w:lineRule="auto"/>
              <w:rPr>
                <w:rFonts w:cs="Arial"/>
                <w:b w:val="0"/>
              </w:rPr>
            </w:pPr>
            <w:r w:rsidRPr="00244F02">
              <w:rPr>
                <w:rFonts w:cs="Arial"/>
                <w:b w:val="0"/>
              </w:rPr>
              <w:t>Analysis of secondary material</w:t>
            </w:r>
          </w:p>
        </w:tc>
        <w:tc>
          <w:tcPr>
            <w:tcW w:w="1107"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244F02">
              <w:rPr>
                <w:rFonts w:cs="Arial"/>
              </w:rPr>
              <w:t>x</w:t>
            </w:r>
          </w:p>
        </w:tc>
        <w:tc>
          <w:tcPr>
            <w:tcW w:w="1107"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000000" w:firstRow="0" w:lastRow="0" w:firstColumn="0" w:lastColumn="0" w:oddVBand="0" w:evenVBand="0" w:oddHBand="0" w:evenHBand="0" w:firstRowFirstColumn="0" w:firstRowLastColumn="0" w:lastRowFirstColumn="0" w:lastRowLastColumn="0"/>
              <w:rPr>
                <w:rFonts w:cs="Arial"/>
              </w:rPr>
            </w:pPr>
          </w:p>
        </w:tc>
      </w:tr>
      <w:tr w:rsidR="00244F02" w:rsidRPr="00244F02" w:rsidTr="00244F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244F02" w:rsidRPr="00244F02" w:rsidRDefault="00244F02" w:rsidP="00244F02">
            <w:pPr>
              <w:spacing w:line="360" w:lineRule="auto"/>
              <w:rPr>
                <w:rFonts w:cs="Arial"/>
                <w:b w:val="0"/>
              </w:rPr>
            </w:pPr>
            <w:r w:rsidRPr="00244F02">
              <w:rPr>
                <w:rFonts w:cs="Arial"/>
                <w:b w:val="0"/>
              </w:rPr>
              <w:t>Drafting of synthesis report</w:t>
            </w: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p>
        </w:tc>
        <w:tc>
          <w:tcPr>
            <w:tcW w:w="1107"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c>
          <w:tcPr>
            <w:tcW w:w="1108" w:type="dxa"/>
          </w:tcPr>
          <w:p w:rsidR="00244F02" w:rsidRPr="00244F02" w:rsidRDefault="00244F02" w:rsidP="00244F02">
            <w:pPr>
              <w:spacing w:line="360" w:lineRule="auto"/>
              <w:cnfStyle w:val="000000100000" w:firstRow="0" w:lastRow="0" w:firstColumn="0" w:lastColumn="0" w:oddVBand="0" w:evenVBand="0" w:oddHBand="1" w:evenHBand="0" w:firstRowFirstColumn="0" w:firstRowLastColumn="0" w:lastRowFirstColumn="0" w:lastRowLastColumn="0"/>
              <w:rPr>
                <w:rFonts w:cs="Arial"/>
              </w:rPr>
            </w:pPr>
            <w:r w:rsidRPr="00244F02">
              <w:rPr>
                <w:rFonts w:cs="Arial"/>
              </w:rPr>
              <w:t>x</w:t>
            </w:r>
          </w:p>
        </w:tc>
      </w:tr>
    </w:tbl>
    <w:p w:rsidR="005C3CA0" w:rsidRPr="00244F02" w:rsidRDefault="005C3CA0" w:rsidP="00244F02">
      <w:pPr>
        <w:spacing w:line="360" w:lineRule="auto"/>
        <w:rPr>
          <w:rFonts w:cs="Arial"/>
          <w:szCs w:val="22"/>
        </w:rPr>
      </w:pPr>
    </w:p>
    <w:p w:rsidR="005D0435" w:rsidRPr="005D0435" w:rsidRDefault="005D0435" w:rsidP="006B7486">
      <w:pPr>
        <w:spacing w:line="360" w:lineRule="auto"/>
      </w:pPr>
    </w:p>
    <w:sectPr w:rsidR="005D0435" w:rsidRPr="005D0435" w:rsidSect="006F65CB">
      <w:footerReference w:type="even" r:id="rId9"/>
      <w:footerReference w:type="default" r:id="rId10"/>
      <w:pgSz w:w="11906" w:h="16838" w:code="9"/>
      <w:pgMar w:top="1418" w:right="1418" w:bottom="1134" w:left="1418" w:header="709" w:footer="709"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1D7C" w:rsidRDefault="00051D7C">
      <w:r>
        <w:separator/>
      </w:r>
    </w:p>
  </w:endnote>
  <w:endnote w:type="continuationSeparator" w:id="0">
    <w:p w:rsidR="00051D7C" w:rsidRDefault="00051D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D7C" w:rsidRDefault="00051D7C" w:rsidP="008F1E8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25D88">
      <w:rPr>
        <w:rStyle w:val="PageNumber"/>
        <w:noProof/>
      </w:rPr>
      <w:t>14</w:t>
    </w:r>
    <w:r>
      <w:rPr>
        <w:rStyle w:val="PageNumber"/>
      </w:rPr>
      <w:fldChar w:fldCharType="end"/>
    </w:r>
  </w:p>
  <w:p w:rsidR="00051D7C" w:rsidRDefault="00051D7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D7C" w:rsidRDefault="002D4116" w:rsidP="00302354">
    <w:pPr>
      <w:pStyle w:val="Footer"/>
      <w:tabs>
        <w:tab w:val="clear" w:pos="4153"/>
        <w:tab w:val="center" w:pos="4536"/>
      </w:tabs>
      <w:rPr>
        <w:sz w:val="20"/>
        <w:lang w:val="en-US"/>
      </w:rPr>
    </w:pPr>
    <w:r>
      <w:rPr>
        <w:sz w:val="20"/>
        <w:lang w:val="en-US"/>
      </w:rPr>
      <w:tab/>
    </w:r>
    <w:r w:rsidRPr="002D4116">
      <w:rPr>
        <w:sz w:val="20"/>
        <w:lang w:val="en-US"/>
      </w:rPr>
      <w:fldChar w:fldCharType="begin"/>
    </w:r>
    <w:r w:rsidRPr="002D4116">
      <w:rPr>
        <w:sz w:val="20"/>
        <w:lang w:val="en-US"/>
      </w:rPr>
      <w:instrText xml:space="preserve"> PAGE   \* MERGEFORMAT </w:instrText>
    </w:r>
    <w:r w:rsidRPr="002D4116">
      <w:rPr>
        <w:sz w:val="20"/>
        <w:lang w:val="en-US"/>
      </w:rPr>
      <w:fldChar w:fldCharType="separate"/>
    </w:r>
    <w:r w:rsidR="00F448F0">
      <w:rPr>
        <w:noProof/>
        <w:sz w:val="20"/>
        <w:lang w:val="en-US"/>
      </w:rPr>
      <w:t>1</w:t>
    </w:r>
    <w:r w:rsidRPr="002D4116">
      <w:rPr>
        <w:noProof/>
        <w:sz w:val="20"/>
        <w:lang w:val="en-US"/>
      </w:rPr>
      <w:fldChar w:fldCharType="end"/>
    </w:r>
    <w:r w:rsidR="00302354">
      <w:rPr>
        <w:sz w:val="20"/>
        <w:lang w:val="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1D7C" w:rsidRDefault="00051D7C">
      <w:r>
        <w:separator/>
      </w:r>
    </w:p>
  </w:footnote>
  <w:footnote w:type="continuationSeparator" w:id="0">
    <w:p w:rsidR="00051D7C" w:rsidRDefault="00051D7C">
      <w:r>
        <w:continuationSeparator/>
      </w:r>
    </w:p>
  </w:footnote>
  <w:footnote w:id="1">
    <w:p w:rsidR="00425629" w:rsidRPr="00425629" w:rsidRDefault="00425629">
      <w:pPr>
        <w:pStyle w:val="FootnoteText"/>
      </w:pPr>
      <w:r w:rsidRPr="00425629">
        <w:rPr>
          <w:rStyle w:val="FootnoteReference"/>
        </w:rPr>
        <w:footnoteRef/>
      </w:r>
      <w:r w:rsidRPr="00425629">
        <w:t xml:space="preserve"> Government Gazette 18352.</w:t>
      </w:r>
    </w:p>
  </w:footnote>
  <w:footnote w:id="2">
    <w:p w:rsidR="00456A16" w:rsidRPr="00456A16" w:rsidRDefault="00456A16">
      <w:pPr>
        <w:pStyle w:val="FootnoteText"/>
        <w:rPr>
          <w:lang w:val="en-US"/>
        </w:rPr>
      </w:pPr>
      <w:r>
        <w:rPr>
          <w:rStyle w:val="FootnoteReference"/>
        </w:rPr>
        <w:footnoteRef/>
      </w:r>
      <w:r>
        <w:t xml:space="preserve"> </w:t>
      </w:r>
      <w:r w:rsidRPr="00456A16">
        <w:rPr>
          <w:lang w:val="en-US"/>
        </w:rPr>
        <w:t xml:space="preserve">The draft </w:t>
      </w:r>
      <w:r w:rsidR="0058255A">
        <w:rPr>
          <w:lang w:val="en-US"/>
        </w:rPr>
        <w:t xml:space="preserve">policy document on </w:t>
      </w:r>
      <w:r w:rsidRPr="00456A16">
        <w:rPr>
          <w:lang w:val="en-US"/>
        </w:rPr>
        <w:t xml:space="preserve">human rights for 2013 (whose definitive version </w:t>
      </w:r>
      <w:r>
        <w:rPr>
          <w:lang w:val="en-US"/>
        </w:rPr>
        <w:t>is expected in April) and the Minister of Foreign Affairs’ speech in the Human Rights Council (2013) have been taken into account.</w:t>
      </w:r>
    </w:p>
  </w:footnote>
  <w:footnote w:id="3">
    <w:p w:rsidR="00456A16" w:rsidRPr="00456A16" w:rsidRDefault="00456A16">
      <w:pPr>
        <w:pStyle w:val="FootnoteText"/>
        <w:rPr>
          <w:lang w:val="en-US"/>
        </w:rPr>
      </w:pPr>
      <w:r>
        <w:rPr>
          <w:rStyle w:val="FootnoteReference"/>
        </w:rPr>
        <w:footnoteRef/>
      </w:r>
      <w:r>
        <w:t xml:space="preserve"> </w:t>
      </w:r>
      <w:r w:rsidRPr="00456A16">
        <w:rPr>
          <w:lang w:val="en-US"/>
        </w:rPr>
        <w:t xml:space="preserve">Other aspects of women’s rights, including the MDG 3 Fund and the implementation </w:t>
      </w:r>
      <w:r w:rsidR="009A7283">
        <w:rPr>
          <w:lang w:val="en-US"/>
        </w:rPr>
        <w:t>of</w:t>
      </w:r>
      <w:r w:rsidR="004E79F3">
        <w:rPr>
          <w:lang w:val="en-US"/>
        </w:rPr>
        <w:t xml:space="preserve"> Security Council</w:t>
      </w:r>
      <w:r w:rsidR="009A7283">
        <w:rPr>
          <w:lang w:val="en-US"/>
        </w:rPr>
        <w:t xml:space="preserve"> </w:t>
      </w:r>
      <w:r w:rsidR="004E79F3">
        <w:rPr>
          <w:lang w:val="en-US"/>
        </w:rPr>
        <w:t>r</w:t>
      </w:r>
      <w:r w:rsidR="009A7283">
        <w:rPr>
          <w:lang w:val="en-US"/>
        </w:rPr>
        <w:t xml:space="preserve">esolution 1325, will be discussed in the policy </w:t>
      </w:r>
      <w:r w:rsidR="005F4C8F">
        <w:rPr>
          <w:lang w:val="en-US"/>
        </w:rPr>
        <w:t>evaluation</w:t>
      </w:r>
      <w:r w:rsidR="009A7283">
        <w:rPr>
          <w:lang w:val="en-US"/>
        </w:rPr>
        <w:t xml:space="preserve"> on gender policy (2014). </w:t>
      </w:r>
    </w:p>
  </w:footnote>
  <w:footnote w:id="4">
    <w:p w:rsidR="000A72CE" w:rsidRPr="000A72CE" w:rsidRDefault="000A72CE">
      <w:pPr>
        <w:pStyle w:val="FootnoteText"/>
        <w:rPr>
          <w:lang w:val="en-US"/>
        </w:rPr>
      </w:pPr>
      <w:r>
        <w:rPr>
          <w:rStyle w:val="FootnoteReference"/>
        </w:rPr>
        <w:footnoteRef/>
      </w:r>
      <w:r>
        <w:t xml:space="preserve"> </w:t>
      </w:r>
      <w:r w:rsidRPr="000A72CE">
        <w:rPr>
          <w:lang w:val="en-US"/>
        </w:rPr>
        <w:t xml:space="preserve">Experience with evaluations of human rights projects shows that it is not possible to </w:t>
      </w:r>
      <w:r w:rsidR="00450730">
        <w:rPr>
          <w:lang w:val="en-US"/>
        </w:rPr>
        <w:t>classify</w:t>
      </w:r>
      <w:r w:rsidRPr="000A72CE">
        <w:rPr>
          <w:lang w:val="en-US"/>
        </w:rPr>
        <w:t xml:space="preserve"> expenditures </w:t>
      </w:r>
      <w:r w:rsidR="00450730">
        <w:rPr>
          <w:lang w:val="en-US"/>
        </w:rPr>
        <w:t>by theme</w:t>
      </w:r>
      <w:r w:rsidRPr="000A72CE">
        <w:rPr>
          <w:lang w:val="en-US"/>
        </w:rPr>
        <w:t xml:space="preserve"> without extensive investigation, because many activities relate to more than one theme.</w:t>
      </w:r>
    </w:p>
  </w:footnote>
  <w:footnote w:id="5">
    <w:p w:rsidR="00B077DC" w:rsidRPr="00B077DC" w:rsidRDefault="00B077DC" w:rsidP="00B077DC">
      <w:pPr>
        <w:pStyle w:val="FootnoteText"/>
        <w:rPr>
          <w:lang w:val="en-US"/>
        </w:rPr>
      </w:pPr>
      <w:r>
        <w:rPr>
          <w:rStyle w:val="FootnoteReference"/>
        </w:rPr>
        <w:footnoteRef/>
      </w:r>
      <w:r w:rsidRPr="00B077DC">
        <w:rPr>
          <w:lang w:val="en-US"/>
        </w:rPr>
        <w:t xml:space="preserve"> </w:t>
      </w:r>
      <w:hyperlink r:id="rId1" w:history="1">
        <w:r w:rsidRPr="00B077DC">
          <w:rPr>
            <w:rStyle w:val="Hyperlink"/>
            <w:lang w:val="en-US"/>
          </w:rPr>
          <w:t>http://ec.europa.eu/europeaid/what/human-rights/documents/final_public_report_en.pdf</w:t>
        </w:r>
      </w:hyperlink>
      <w:r w:rsidR="008B339B">
        <w:rPr>
          <w:lang w:val="en-US"/>
        </w:rPr>
        <w:t>.</w:t>
      </w:r>
    </w:p>
  </w:footnote>
  <w:footnote w:id="6">
    <w:p w:rsidR="0076480D" w:rsidRPr="0076480D" w:rsidRDefault="0076480D">
      <w:pPr>
        <w:pStyle w:val="FootnoteText"/>
        <w:rPr>
          <w:lang w:val="en-US"/>
        </w:rPr>
      </w:pPr>
      <w:r>
        <w:rPr>
          <w:rStyle w:val="FootnoteReference"/>
        </w:rPr>
        <w:footnoteRef/>
      </w:r>
      <w:r>
        <w:t xml:space="preserve"> </w:t>
      </w:r>
      <w:hyperlink r:id="rId2" w:history="1">
        <w:r w:rsidRPr="001C1575">
          <w:rPr>
            <w:rStyle w:val="Hyperlink"/>
          </w:rPr>
          <w:t>http://www.ausaid.gov.au/partner/Documents/ohchr-assessment.pdf</w:t>
        </w:r>
      </w:hyperlink>
      <w:r w:rsidRPr="001C1575">
        <w:t xml:space="preserve">; </w:t>
      </w:r>
      <w:r>
        <w:t>DFID,</w:t>
      </w:r>
      <w:r w:rsidRPr="001C1575">
        <w:t xml:space="preserve"> </w:t>
      </w:r>
      <w:r>
        <w:t>‘</w:t>
      </w:r>
      <w:r w:rsidRPr="001C1575">
        <w:t xml:space="preserve">Multilateral Aid </w:t>
      </w:r>
      <w:r>
        <w:t>R</w:t>
      </w:r>
      <w:r w:rsidRPr="001C1575">
        <w:t>eview</w:t>
      </w:r>
      <w:r>
        <w:t>’ (2011)</w:t>
      </w:r>
      <w:r w:rsidR="008B339B">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14B30"/>
    <w:multiLevelType w:val="hybridMultilevel"/>
    <w:tmpl w:val="863E6D20"/>
    <w:lvl w:ilvl="0" w:tplc="04130001">
      <w:start w:val="1"/>
      <w:numFmt w:val="bullet"/>
      <w:lvlText w:val=""/>
      <w:lvlJc w:val="left"/>
      <w:pPr>
        <w:ind w:left="1788" w:hanging="360"/>
      </w:pPr>
      <w:rPr>
        <w:rFonts w:ascii="Symbol" w:hAnsi="Symbol" w:hint="default"/>
      </w:rPr>
    </w:lvl>
    <w:lvl w:ilvl="1" w:tplc="04130003" w:tentative="1">
      <w:start w:val="1"/>
      <w:numFmt w:val="bullet"/>
      <w:lvlText w:val="o"/>
      <w:lvlJc w:val="left"/>
      <w:pPr>
        <w:ind w:left="2508" w:hanging="360"/>
      </w:pPr>
      <w:rPr>
        <w:rFonts w:ascii="Courier New" w:hAnsi="Courier New" w:cs="Courier New" w:hint="default"/>
      </w:rPr>
    </w:lvl>
    <w:lvl w:ilvl="2" w:tplc="04130005" w:tentative="1">
      <w:start w:val="1"/>
      <w:numFmt w:val="bullet"/>
      <w:lvlText w:val=""/>
      <w:lvlJc w:val="left"/>
      <w:pPr>
        <w:ind w:left="3228" w:hanging="360"/>
      </w:pPr>
      <w:rPr>
        <w:rFonts w:ascii="Wingdings" w:hAnsi="Wingdings" w:hint="default"/>
      </w:rPr>
    </w:lvl>
    <w:lvl w:ilvl="3" w:tplc="04130001" w:tentative="1">
      <w:start w:val="1"/>
      <w:numFmt w:val="bullet"/>
      <w:lvlText w:val=""/>
      <w:lvlJc w:val="left"/>
      <w:pPr>
        <w:ind w:left="3948" w:hanging="360"/>
      </w:pPr>
      <w:rPr>
        <w:rFonts w:ascii="Symbol" w:hAnsi="Symbol" w:hint="default"/>
      </w:rPr>
    </w:lvl>
    <w:lvl w:ilvl="4" w:tplc="04130003" w:tentative="1">
      <w:start w:val="1"/>
      <w:numFmt w:val="bullet"/>
      <w:lvlText w:val="o"/>
      <w:lvlJc w:val="left"/>
      <w:pPr>
        <w:ind w:left="4668" w:hanging="360"/>
      </w:pPr>
      <w:rPr>
        <w:rFonts w:ascii="Courier New" w:hAnsi="Courier New" w:cs="Courier New" w:hint="default"/>
      </w:rPr>
    </w:lvl>
    <w:lvl w:ilvl="5" w:tplc="04130005" w:tentative="1">
      <w:start w:val="1"/>
      <w:numFmt w:val="bullet"/>
      <w:lvlText w:val=""/>
      <w:lvlJc w:val="left"/>
      <w:pPr>
        <w:ind w:left="5388" w:hanging="360"/>
      </w:pPr>
      <w:rPr>
        <w:rFonts w:ascii="Wingdings" w:hAnsi="Wingdings" w:hint="default"/>
      </w:rPr>
    </w:lvl>
    <w:lvl w:ilvl="6" w:tplc="04130001" w:tentative="1">
      <w:start w:val="1"/>
      <w:numFmt w:val="bullet"/>
      <w:lvlText w:val=""/>
      <w:lvlJc w:val="left"/>
      <w:pPr>
        <w:ind w:left="6108" w:hanging="360"/>
      </w:pPr>
      <w:rPr>
        <w:rFonts w:ascii="Symbol" w:hAnsi="Symbol" w:hint="default"/>
      </w:rPr>
    </w:lvl>
    <w:lvl w:ilvl="7" w:tplc="04130003" w:tentative="1">
      <w:start w:val="1"/>
      <w:numFmt w:val="bullet"/>
      <w:lvlText w:val="o"/>
      <w:lvlJc w:val="left"/>
      <w:pPr>
        <w:ind w:left="6828" w:hanging="360"/>
      </w:pPr>
      <w:rPr>
        <w:rFonts w:ascii="Courier New" w:hAnsi="Courier New" w:cs="Courier New" w:hint="default"/>
      </w:rPr>
    </w:lvl>
    <w:lvl w:ilvl="8" w:tplc="04130005" w:tentative="1">
      <w:start w:val="1"/>
      <w:numFmt w:val="bullet"/>
      <w:lvlText w:val=""/>
      <w:lvlJc w:val="left"/>
      <w:pPr>
        <w:ind w:left="7548" w:hanging="360"/>
      </w:pPr>
      <w:rPr>
        <w:rFonts w:ascii="Wingdings" w:hAnsi="Wingdings" w:hint="default"/>
      </w:rPr>
    </w:lvl>
  </w:abstractNum>
  <w:abstractNum w:abstractNumId="1">
    <w:nsid w:val="0B480853"/>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
    <w:nsid w:val="12376DA0"/>
    <w:multiLevelType w:val="singleLevel"/>
    <w:tmpl w:val="0809000F"/>
    <w:lvl w:ilvl="0">
      <w:start w:val="1"/>
      <w:numFmt w:val="decimal"/>
      <w:lvlText w:val="%1."/>
      <w:lvlJc w:val="left"/>
      <w:pPr>
        <w:tabs>
          <w:tab w:val="num" w:pos="360"/>
        </w:tabs>
        <w:ind w:left="360" w:hanging="360"/>
      </w:pPr>
    </w:lvl>
  </w:abstractNum>
  <w:abstractNum w:abstractNumId="3">
    <w:nsid w:val="13B06F78"/>
    <w:multiLevelType w:val="hybridMultilevel"/>
    <w:tmpl w:val="3B02348E"/>
    <w:lvl w:ilvl="0" w:tplc="04130001">
      <w:start w:val="1"/>
      <w:numFmt w:val="bullet"/>
      <w:lvlText w:val=""/>
      <w:lvlJc w:val="left"/>
      <w:pPr>
        <w:ind w:left="2136" w:hanging="360"/>
      </w:pPr>
      <w:rPr>
        <w:rFonts w:ascii="Symbol" w:hAnsi="Symbol" w:hint="default"/>
      </w:rPr>
    </w:lvl>
    <w:lvl w:ilvl="1" w:tplc="04130003" w:tentative="1">
      <w:start w:val="1"/>
      <w:numFmt w:val="bullet"/>
      <w:lvlText w:val="o"/>
      <w:lvlJc w:val="left"/>
      <w:pPr>
        <w:ind w:left="2856" w:hanging="360"/>
      </w:pPr>
      <w:rPr>
        <w:rFonts w:ascii="Courier New" w:hAnsi="Courier New" w:cs="Courier New" w:hint="default"/>
      </w:rPr>
    </w:lvl>
    <w:lvl w:ilvl="2" w:tplc="04130005" w:tentative="1">
      <w:start w:val="1"/>
      <w:numFmt w:val="bullet"/>
      <w:lvlText w:val=""/>
      <w:lvlJc w:val="left"/>
      <w:pPr>
        <w:ind w:left="3576" w:hanging="360"/>
      </w:pPr>
      <w:rPr>
        <w:rFonts w:ascii="Wingdings" w:hAnsi="Wingdings" w:hint="default"/>
      </w:rPr>
    </w:lvl>
    <w:lvl w:ilvl="3" w:tplc="04130001" w:tentative="1">
      <w:start w:val="1"/>
      <w:numFmt w:val="bullet"/>
      <w:lvlText w:val=""/>
      <w:lvlJc w:val="left"/>
      <w:pPr>
        <w:ind w:left="4296" w:hanging="360"/>
      </w:pPr>
      <w:rPr>
        <w:rFonts w:ascii="Symbol" w:hAnsi="Symbol" w:hint="default"/>
      </w:rPr>
    </w:lvl>
    <w:lvl w:ilvl="4" w:tplc="04130003" w:tentative="1">
      <w:start w:val="1"/>
      <w:numFmt w:val="bullet"/>
      <w:lvlText w:val="o"/>
      <w:lvlJc w:val="left"/>
      <w:pPr>
        <w:ind w:left="5016" w:hanging="360"/>
      </w:pPr>
      <w:rPr>
        <w:rFonts w:ascii="Courier New" w:hAnsi="Courier New" w:cs="Courier New" w:hint="default"/>
      </w:rPr>
    </w:lvl>
    <w:lvl w:ilvl="5" w:tplc="04130005" w:tentative="1">
      <w:start w:val="1"/>
      <w:numFmt w:val="bullet"/>
      <w:lvlText w:val=""/>
      <w:lvlJc w:val="left"/>
      <w:pPr>
        <w:ind w:left="5736" w:hanging="360"/>
      </w:pPr>
      <w:rPr>
        <w:rFonts w:ascii="Wingdings" w:hAnsi="Wingdings" w:hint="default"/>
      </w:rPr>
    </w:lvl>
    <w:lvl w:ilvl="6" w:tplc="04130001" w:tentative="1">
      <w:start w:val="1"/>
      <w:numFmt w:val="bullet"/>
      <w:lvlText w:val=""/>
      <w:lvlJc w:val="left"/>
      <w:pPr>
        <w:ind w:left="6456" w:hanging="360"/>
      </w:pPr>
      <w:rPr>
        <w:rFonts w:ascii="Symbol" w:hAnsi="Symbol" w:hint="default"/>
      </w:rPr>
    </w:lvl>
    <w:lvl w:ilvl="7" w:tplc="04130003" w:tentative="1">
      <w:start w:val="1"/>
      <w:numFmt w:val="bullet"/>
      <w:lvlText w:val="o"/>
      <w:lvlJc w:val="left"/>
      <w:pPr>
        <w:ind w:left="7176" w:hanging="360"/>
      </w:pPr>
      <w:rPr>
        <w:rFonts w:ascii="Courier New" w:hAnsi="Courier New" w:cs="Courier New" w:hint="default"/>
      </w:rPr>
    </w:lvl>
    <w:lvl w:ilvl="8" w:tplc="04130005" w:tentative="1">
      <w:start w:val="1"/>
      <w:numFmt w:val="bullet"/>
      <w:lvlText w:val=""/>
      <w:lvlJc w:val="left"/>
      <w:pPr>
        <w:ind w:left="7896" w:hanging="360"/>
      </w:pPr>
      <w:rPr>
        <w:rFonts w:ascii="Wingdings" w:hAnsi="Wingdings" w:hint="default"/>
      </w:rPr>
    </w:lvl>
  </w:abstractNum>
  <w:abstractNum w:abstractNumId="4">
    <w:nsid w:val="1E333E84"/>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5">
    <w:nsid w:val="1EE0242B"/>
    <w:multiLevelType w:val="hybridMultilevel"/>
    <w:tmpl w:val="7AEADA1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23CA350A"/>
    <w:multiLevelType w:val="hybridMultilevel"/>
    <w:tmpl w:val="E03E4A1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
    <w:nsid w:val="2BB157BF"/>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8">
    <w:nsid w:val="385C585D"/>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9">
    <w:nsid w:val="3B1C58A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0">
    <w:nsid w:val="3D244FBB"/>
    <w:multiLevelType w:val="hybridMultilevel"/>
    <w:tmpl w:val="E8244D5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nsid w:val="4AEB51E3"/>
    <w:multiLevelType w:val="hybridMultilevel"/>
    <w:tmpl w:val="69D4757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2">
    <w:nsid w:val="53831016"/>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3">
    <w:nsid w:val="55270EA0"/>
    <w:multiLevelType w:val="hybridMultilevel"/>
    <w:tmpl w:val="EB38814C"/>
    <w:lvl w:ilvl="0" w:tplc="1BE8E886">
      <w:start w:val="1"/>
      <w:numFmt w:val="decimal"/>
      <w:lvlText w:val="%1)"/>
      <w:lvlJc w:val="left"/>
      <w:pPr>
        <w:ind w:left="644" w:hanging="360"/>
      </w:pPr>
      <w:rPr>
        <w:rFonts w:cs="Times New Roman"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14">
    <w:nsid w:val="55BC65FF"/>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5">
    <w:nsid w:val="5B2C7AC2"/>
    <w:multiLevelType w:val="hybridMultilevel"/>
    <w:tmpl w:val="54968222"/>
    <w:lvl w:ilvl="0" w:tplc="04130001">
      <w:start w:val="1"/>
      <w:numFmt w:val="bullet"/>
      <w:lvlText w:val=""/>
      <w:lvlJc w:val="left"/>
      <w:pPr>
        <w:ind w:left="2136" w:hanging="360"/>
      </w:pPr>
      <w:rPr>
        <w:rFonts w:ascii="Symbol" w:hAnsi="Symbol" w:hint="default"/>
      </w:rPr>
    </w:lvl>
    <w:lvl w:ilvl="1" w:tplc="04130003" w:tentative="1">
      <w:start w:val="1"/>
      <w:numFmt w:val="bullet"/>
      <w:lvlText w:val="o"/>
      <w:lvlJc w:val="left"/>
      <w:pPr>
        <w:ind w:left="2856" w:hanging="360"/>
      </w:pPr>
      <w:rPr>
        <w:rFonts w:ascii="Courier New" w:hAnsi="Courier New" w:cs="Courier New" w:hint="default"/>
      </w:rPr>
    </w:lvl>
    <w:lvl w:ilvl="2" w:tplc="04130005" w:tentative="1">
      <w:start w:val="1"/>
      <w:numFmt w:val="bullet"/>
      <w:lvlText w:val=""/>
      <w:lvlJc w:val="left"/>
      <w:pPr>
        <w:ind w:left="3576" w:hanging="360"/>
      </w:pPr>
      <w:rPr>
        <w:rFonts w:ascii="Wingdings" w:hAnsi="Wingdings" w:hint="default"/>
      </w:rPr>
    </w:lvl>
    <w:lvl w:ilvl="3" w:tplc="04130001" w:tentative="1">
      <w:start w:val="1"/>
      <w:numFmt w:val="bullet"/>
      <w:lvlText w:val=""/>
      <w:lvlJc w:val="left"/>
      <w:pPr>
        <w:ind w:left="4296" w:hanging="360"/>
      </w:pPr>
      <w:rPr>
        <w:rFonts w:ascii="Symbol" w:hAnsi="Symbol" w:hint="default"/>
      </w:rPr>
    </w:lvl>
    <w:lvl w:ilvl="4" w:tplc="04130003" w:tentative="1">
      <w:start w:val="1"/>
      <w:numFmt w:val="bullet"/>
      <w:lvlText w:val="o"/>
      <w:lvlJc w:val="left"/>
      <w:pPr>
        <w:ind w:left="5016" w:hanging="360"/>
      </w:pPr>
      <w:rPr>
        <w:rFonts w:ascii="Courier New" w:hAnsi="Courier New" w:cs="Courier New" w:hint="default"/>
      </w:rPr>
    </w:lvl>
    <w:lvl w:ilvl="5" w:tplc="04130005" w:tentative="1">
      <w:start w:val="1"/>
      <w:numFmt w:val="bullet"/>
      <w:lvlText w:val=""/>
      <w:lvlJc w:val="left"/>
      <w:pPr>
        <w:ind w:left="5736" w:hanging="360"/>
      </w:pPr>
      <w:rPr>
        <w:rFonts w:ascii="Wingdings" w:hAnsi="Wingdings" w:hint="default"/>
      </w:rPr>
    </w:lvl>
    <w:lvl w:ilvl="6" w:tplc="04130001" w:tentative="1">
      <w:start w:val="1"/>
      <w:numFmt w:val="bullet"/>
      <w:lvlText w:val=""/>
      <w:lvlJc w:val="left"/>
      <w:pPr>
        <w:ind w:left="6456" w:hanging="360"/>
      </w:pPr>
      <w:rPr>
        <w:rFonts w:ascii="Symbol" w:hAnsi="Symbol" w:hint="default"/>
      </w:rPr>
    </w:lvl>
    <w:lvl w:ilvl="7" w:tplc="04130003" w:tentative="1">
      <w:start w:val="1"/>
      <w:numFmt w:val="bullet"/>
      <w:lvlText w:val="o"/>
      <w:lvlJc w:val="left"/>
      <w:pPr>
        <w:ind w:left="7176" w:hanging="360"/>
      </w:pPr>
      <w:rPr>
        <w:rFonts w:ascii="Courier New" w:hAnsi="Courier New" w:cs="Courier New" w:hint="default"/>
      </w:rPr>
    </w:lvl>
    <w:lvl w:ilvl="8" w:tplc="04130005" w:tentative="1">
      <w:start w:val="1"/>
      <w:numFmt w:val="bullet"/>
      <w:lvlText w:val=""/>
      <w:lvlJc w:val="left"/>
      <w:pPr>
        <w:ind w:left="7896" w:hanging="360"/>
      </w:pPr>
      <w:rPr>
        <w:rFonts w:ascii="Wingdings" w:hAnsi="Wingdings" w:hint="default"/>
      </w:rPr>
    </w:lvl>
  </w:abstractNum>
  <w:abstractNum w:abstractNumId="16">
    <w:nsid w:val="5F5B6A0F"/>
    <w:multiLevelType w:val="hybridMultilevel"/>
    <w:tmpl w:val="0D9ED42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64C65F1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8">
    <w:nsid w:val="7826135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9">
    <w:nsid w:val="786F0754"/>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0">
    <w:nsid w:val="7F24496F"/>
    <w:multiLevelType w:val="singleLevel"/>
    <w:tmpl w:val="0809000F"/>
    <w:lvl w:ilvl="0">
      <w:start w:val="1"/>
      <w:numFmt w:val="decimal"/>
      <w:lvlText w:val="%1."/>
      <w:lvlJc w:val="left"/>
      <w:pPr>
        <w:tabs>
          <w:tab w:val="num" w:pos="360"/>
        </w:tabs>
        <w:ind w:left="360" w:hanging="360"/>
      </w:pPr>
    </w:lvl>
  </w:abstractNum>
  <w:num w:numId="1">
    <w:abstractNumId w:val="20"/>
  </w:num>
  <w:num w:numId="2">
    <w:abstractNumId w:val="2"/>
  </w:num>
  <w:num w:numId="3">
    <w:abstractNumId w:val="12"/>
  </w:num>
  <w:num w:numId="4">
    <w:abstractNumId w:val="14"/>
  </w:num>
  <w:num w:numId="5">
    <w:abstractNumId w:val="7"/>
  </w:num>
  <w:num w:numId="6">
    <w:abstractNumId w:val="19"/>
  </w:num>
  <w:num w:numId="7">
    <w:abstractNumId w:val="17"/>
  </w:num>
  <w:num w:numId="8">
    <w:abstractNumId w:val="8"/>
  </w:num>
  <w:num w:numId="9">
    <w:abstractNumId w:val="4"/>
  </w:num>
  <w:num w:numId="10">
    <w:abstractNumId w:val="1"/>
  </w:num>
  <w:num w:numId="11">
    <w:abstractNumId w:val="18"/>
  </w:num>
  <w:num w:numId="12">
    <w:abstractNumId w:val="9"/>
  </w:num>
  <w:num w:numId="13">
    <w:abstractNumId w:val="5"/>
  </w:num>
  <w:num w:numId="14">
    <w:abstractNumId w:val="16"/>
  </w:num>
  <w:num w:numId="15">
    <w:abstractNumId w:val="6"/>
  </w:num>
  <w:num w:numId="16">
    <w:abstractNumId w:val="13"/>
  </w:num>
  <w:num w:numId="17">
    <w:abstractNumId w:val="0"/>
  </w:num>
  <w:num w:numId="18">
    <w:abstractNumId w:val="15"/>
  </w:num>
  <w:num w:numId="19">
    <w:abstractNumId w:val="3"/>
  </w:num>
  <w:num w:numId="20">
    <w:abstractNumId w:val="11"/>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070A"/>
    <w:rsid w:val="00012997"/>
    <w:rsid w:val="00017AA8"/>
    <w:rsid w:val="00051D7C"/>
    <w:rsid w:val="00052322"/>
    <w:rsid w:val="0005501A"/>
    <w:rsid w:val="00057ED2"/>
    <w:rsid w:val="00063B85"/>
    <w:rsid w:val="000709F3"/>
    <w:rsid w:val="000812C2"/>
    <w:rsid w:val="000A5BF2"/>
    <w:rsid w:val="000A72CE"/>
    <w:rsid w:val="000C1F5A"/>
    <w:rsid w:val="000C2D6F"/>
    <w:rsid w:val="000E5C8F"/>
    <w:rsid w:val="000F2D27"/>
    <w:rsid w:val="00115E3D"/>
    <w:rsid w:val="00145251"/>
    <w:rsid w:val="00147463"/>
    <w:rsid w:val="00152556"/>
    <w:rsid w:val="00160399"/>
    <w:rsid w:val="00177866"/>
    <w:rsid w:val="001A51A1"/>
    <w:rsid w:val="001A6D1D"/>
    <w:rsid w:val="001B24DB"/>
    <w:rsid w:val="001B3799"/>
    <w:rsid w:val="001F3A09"/>
    <w:rsid w:val="00200CAD"/>
    <w:rsid w:val="002079B7"/>
    <w:rsid w:val="00232705"/>
    <w:rsid w:val="00237133"/>
    <w:rsid w:val="00244F02"/>
    <w:rsid w:val="00265575"/>
    <w:rsid w:val="002762B9"/>
    <w:rsid w:val="002A56B9"/>
    <w:rsid w:val="002A6665"/>
    <w:rsid w:val="002B65C6"/>
    <w:rsid w:val="002D4116"/>
    <w:rsid w:val="00302354"/>
    <w:rsid w:val="00317627"/>
    <w:rsid w:val="00320316"/>
    <w:rsid w:val="0034070A"/>
    <w:rsid w:val="003410D4"/>
    <w:rsid w:val="00346B6B"/>
    <w:rsid w:val="00362F96"/>
    <w:rsid w:val="003875EA"/>
    <w:rsid w:val="003A7C6A"/>
    <w:rsid w:val="003C3562"/>
    <w:rsid w:val="003C62C1"/>
    <w:rsid w:val="003E3D42"/>
    <w:rsid w:val="00406980"/>
    <w:rsid w:val="0040744B"/>
    <w:rsid w:val="00425629"/>
    <w:rsid w:val="00445326"/>
    <w:rsid w:val="004506B6"/>
    <w:rsid w:val="00450730"/>
    <w:rsid w:val="00451B2A"/>
    <w:rsid w:val="00455F83"/>
    <w:rsid w:val="00456A16"/>
    <w:rsid w:val="00491839"/>
    <w:rsid w:val="004A1979"/>
    <w:rsid w:val="004A1A49"/>
    <w:rsid w:val="004A64AF"/>
    <w:rsid w:val="004B1476"/>
    <w:rsid w:val="004D5618"/>
    <w:rsid w:val="004D59A1"/>
    <w:rsid w:val="004E79F3"/>
    <w:rsid w:val="004F2FB6"/>
    <w:rsid w:val="004F5FA8"/>
    <w:rsid w:val="00502A99"/>
    <w:rsid w:val="00517D4A"/>
    <w:rsid w:val="0052366F"/>
    <w:rsid w:val="00525D88"/>
    <w:rsid w:val="00550E29"/>
    <w:rsid w:val="0058255A"/>
    <w:rsid w:val="00586069"/>
    <w:rsid w:val="005B04C7"/>
    <w:rsid w:val="005C3CA0"/>
    <w:rsid w:val="005C6A9C"/>
    <w:rsid w:val="005D0435"/>
    <w:rsid w:val="005F1A9E"/>
    <w:rsid w:val="005F4C8F"/>
    <w:rsid w:val="00610504"/>
    <w:rsid w:val="00620EFC"/>
    <w:rsid w:val="00626D87"/>
    <w:rsid w:val="0062717B"/>
    <w:rsid w:val="00642C59"/>
    <w:rsid w:val="00644F5A"/>
    <w:rsid w:val="00663613"/>
    <w:rsid w:val="0068588B"/>
    <w:rsid w:val="006A1E48"/>
    <w:rsid w:val="006B7486"/>
    <w:rsid w:val="006D010B"/>
    <w:rsid w:val="006D6727"/>
    <w:rsid w:val="006D7355"/>
    <w:rsid w:val="006F65CB"/>
    <w:rsid w:val="006F7604"/>
    <w:rsid w:val="00703C8A"/>
    <w:rsid w:val="00725D3B"/>
    <w:rsid w:val="007336A9"/>
    <w:rsid w:val="00741A6B"/>
    <w:rsid w:val="0075255C"/>
    <w:rsid w:val="00752893"/>
    <w:rsid w:val="0076480D"/>
    <w:rsid w:val="007819B4"/>
    <w:rsid w:val="00792B6D"/>
    <w:rsid w:val="007A1301"/>
    <w:rsid w:val="007B7BC5"/>
    <w:rsid w:val="007C0766"/>
    <w:rsid w:val="007C494C"/>
    <w:rsid w:val="007E04E1"/>
    <w:rsid w:val="007E0D7E"/>
    <w:rsid w:val="007E7FF2"/>
    <w:rsid w:val="007F090B"/>
    <w:rsid w:val="00803403"/>
    <w:rsid w:val="00815ADC"/>
    <w:rsid w:val="00823573"/>
    <w:rsid w:val="0086370A"/>
    <w:rsid w:val="00867534"/>
    <w:rsid w:val="00867A29"/>
    <w:rsid w:val="00882FBE"/>
    <w:rsid w:val="00897910"/>
    <w:rsid w:val="008B339B"/>
    <w:rsid w:val="008F1E83"/>
    <w:rsid w:val="00903FFC"/>
    <w:rsid w:val="009164C0"/>
    <w:rsid w:val="00982A53"/>
    <w:rsid w:val="009864BA"/>
    <w:rsid w:val="009A7283"/>
    <w:rsid w:val="009E62C2"/>
    <w:rsid w:val="00A16D70"/>
    <w:rsid w:val="00A70D03"/>
    <w:rsid w:val="00A77F62"/>
    <w:rsid w:val="00A86130"/>
    <w:rsid w:val="00A86BB2"/>
    <w:rsid w:val="00A95690"/>
    <w:rsid w:val="00AB50B9"/>
    <w:rsid w:val="00AB55A6"/>
    <w:rsid w:val="00B077DC"/>
    <w:rsid w:val="00B123C3"/>
    <w:rsid w:val="00B4427E"/>
    <w:rsid w:val="00B46517"/>
    <w:rsid w:val="00B72C26"/>
    <w:rsid w:val="00B749AE"/>
    <w:rsid w:val="00B845A1"/>
    <w:rsid w:val="00BA0F63"/>
    <w:rsid w:val="00BA65AE"/>
    <w:rsid w:val="00BB59F0"/>
    <w:rsid w:val="00BB6366"/>
    <w:rsid w:val="00BB63E1"/>
    <w:rsid w:val="00BC157B"/>
    <w:rsid w:val="00BC42B8"/>
    <w:rsid w:val="00BD0171"/>
    <w:rsid w:val="00BE4541"/>
    <w:rsid w:val="00BE47C8"/>
    <w:rsid w:val="00BF157A"/>
    <w:rsid w:val="00BF29EC"/>
    <w:rsid w:val="00BF7381"/>
    <w:rsid w:val="00C03BE4"/>
    <w:rsid w:val="00C12C10"/>
    <w:rsid w:val="00C14716"/>
    <w:rsid w:val="00C26556"/>
    <w:rsid w:val="00C26F70"/>
    <w:rsid w:val="00C6081E"/>
    <w:rsid w:val="00C9160E"/>
    <w:rsid w:val="00C96A25"/>
    <w:rsid w:val="00CA4450"/>
    <w:rsid w:val="00CB0935"/>
    <w:rsid w:val="00CC2F37"/>
    <w:rsid w:val="00D24D1D"/>
    <w:rsid w:val="00D24F8C"/>
    <w:rsid w:val="00D34646"/>
    <w:rsid w:val="00D56EDF"/>
    <w:rsid w:val="00D627BC"/>
    <w:rsid w:val="00D866AB"/>
    <w:rsid w:val="00DA7B6D"/>
    <w:rsid w:val="00DB0DED"/>
    <w:rsid w:val="00DC3110"/>
    <w:rsid w:val="00DD1527"/>
    <w:rsid w:val="00DD6B0F"/>
    <w:rsid w:val="00DF25E3"/>
    <w:rsid w:val="00E067C8"/>
    <w:rsid w:val="00E45794"/>
    <w:rsid w:val="00E55F0B"/>
    <w:rsid w:val="00EC2697"/>
    <w:rsid w:val="00EC426F"/>
    <w:rsid w:val="00ED678B"/>
    <w:rsid w:val="00ED7F2F"/>
    <w:rsid w:val="00EE20CF"/>
    <w:rsid w:val="00EE6D90"/>
    <w:rsid w:val="00EF3927"/>
    <w:rsid w:val="00F12E81"/>
    <w:rsid w:val="00F14BB4"/>
    <w:rsid w:val="00F23696"/>
    <w:rsid w:val="00F448F0"/>
    <w:rsid w:val="00F51F19"/>
    <w:rsid w:val="00F54E56"/>
    <w:rsid w:val="00F744B7"/>
    <w:rsid w:val="00F83C3E"/>
    <w:rsid w:val="00F83F63"/>
    <w:rsid w:val="00FB4D27"/>
    <w:rsid w:val="00FB51EB"/>
    <w:rsid w:val="00FC1189"/>
    <w:rsid w:val="00FC6590"/>
    <w:rsid w:val="00FD3EB7"/>
    <w:rsid w:val="00FD4792"/>
    <w:rsid w:val="00FE0609"/>
    <w:rsid w:val="00FE325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sz w:val="22"/>
      <w:lang w:val="en-GB" w:eastAsia="zh-CN"/>
    </w:rPr>
  </w:style>
  <w:style w:type="paragraph" w:styleId="Heading1">
    <w:name w:val="heading 1"/>
    <w:basedOn w:val="Normal"/>
    <w:next w:val="Normal"/>
    <w:link w:val="Heading1Char"/>
    <w:qFormat/>
    <w:rsid w:val="00B845A1"/>
    <w:pPr>
      <w:keepNext/>
      <w:widowControl w:val="0"/>
      <w:tabs>
        <w:tab w:val="left" w:pos="-720"/>
      </w:tabs>
      <w:suppressAutoHyphens/>
      <w:spacing w:line="360" w:lineRule="auto"/>
      <w:outlineLvl w:val="0"/>
    </w:pPr>
    <w:rPr>
      <w:b/>
      <w:snapToGrid w:val="0"/>
      <w:lang w:eastAsia="en-US"/>
    </w:rPr>
  </w:style>
  <w:style w:type="paragraph" w:styleId="Heading3">
    <w:name w:val="heading 3"/>
    <w:basedOn w:val="Normal"/>
    <w:next w:val="Normal"/>
    <w:link w:val="Heading3Char"/>
    <w:uiPriority w:val="9"/>
    <w:unhideWhenUsed/>
    <w:qFormat/>
    <w:rsid w:val="00145251"/>
    <w:pPr>
      <w:keepNext/>
      <w:keepLines/>
      <w:spacing w:before="200"/>
      <w:outlineLvl w:val="2"/>
    </w:pPr>
    <w:rPr>
      <w:rFonts w:asciiTheme="majorHAnsi" w:eastAsiaTheme="majorEastAsia" w:hAnsiTheme="majorHAnsi" w:cstheme="majorBidi"/>
      <w:b/>
      <w:bCs/>
      <w:color w:val="4F81BD" w:themeColor="accent1"/>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Gedruktetekst">
    <w:name w:val="Gedrukte tekst"/>
    <w:rPr>
      <w:i/>
    </w:rPr>
  </w:style>
  <w:style w:type="paragraph" w:styleId="Header">
    <w:name w:val="header"/>
    <w:basedOn w:val="Normal"/>
    <w:pPr>
      <w:tabs>
        <w:tab w:val="center" w:pos="4153"/>
        <w:tab w:val="right" w:pos="8306"/>
      </w:tabs>
    </w:pPr>
  </w:style>
  <w:style w:type="paragraph" w:customStyle="1" w:styleId="NormalmetGedruktetekst">
    <w:name w:val="Normal met Gedrukte tekst"/>
    <w:basedOn w:val="Normal"/>
    <w:pPr>
      <w:tabs>
        <w:tab w:val="left" w:pos="0"/>
      </w:tabs>
      <w:ind w:hanging="958"/>
    </w:pPr>
  </w:style>
  <w:style w:type="paragraph" w:styleId="Footer">
    <w:name w:val="footer"/>
    <w:basedOn w:val="Normal"/>
    <w:link w:val="FooterChar"/>
    <w:uiPriority w:val="99"/>
    <w:pPr>
      <w:tabs>
        <w:tab w:val="center" w:pos="4153"/>
        <w:tab w:val="right" w:pos="8306"/>
      </w:tabs>
    </w:pPr>
  </w:style>
  <w:style w:type="paragraph" w:customStyle="1" w:styleId="Paginanummering">
    <w:name w:val="Paginanummering"/>
    <w:basedOn w:val="Footer"/>
    <w:pPr>
      <w:jc w:val="right"/>
    </w:pPr>
  </w:style>
  <w:style w:type="character" w:styleId="PageNumber">
    <w:name w:val="page number"/>
    <w:basedOn w:val="DefaultParagraphFont"/>
  </w:style>
  <w:style w:type="character" w:customStyle="1" w:styleId="Heading1Char">
    <w:name w:val="Heading 1 Char"/>
    <w:link w:val="Heading1"/>
    <w:rsid w:val="00B845A1"/>
    <w:rPr>
      <w:rFonts w:ascii="Arial" w:hAnsi="Arial"/>
      <w:b/>
      <w:snapToGrid w:val="0"/>
      <w:sz w:val="22"/>
      <w:lang w:val="en-GB" w:eastAsia="en-US"/>
    </w:rPr>
  </w:style>
  <w:style w:type="paragraph" w:styleId="ListParagraph">
    <w:name w:val="List Paragraph"/>
    <w:basedOn w:val="Normal"/>
    <w:uiPriority w:val="34"/>
    <w:qFormat/>
    <w:rsid w:val="00C9160E"/>
    <w:pPr>
      <w:ind w:left="720"/>
      <w:contextualSpacing/>
    </w:pPr>
  </w:style>
  <w:style w:type="character" w:customStyle="1" w:styleId="FooterChar">
    <w:name w:val="Footer Char"/>
    <w:basedOn w:val="DefaultParagraphFont"/>
    <w:link w:val="Footer"/>
    <w:uiPriority w:val="99"/>
    <w:rsid w:val="00A70D03"/>
    <w:rPr>
      <w:rFonts w:ascii="Arial" w:hAnsi="Arial"/>
      <w:sz w:val="22"/>
      <w:lang w:val="en-GB" w:eastAsia="zh-CN"/>
    </w:rPr>
  </w:style>
  <w:style w:type="paragraph" w:styleId="FootnoteText">
    <w:name w:val="footnote text"/>
    <w:basedOn w:val="Normal"/>
    <w:link w:val="FootnoteTextChar"/>
    <w:uiPriority w:val="99"/>
    <w:rsid w:val="00425629"/>
    <w:rPr>
      <w:sz w:val="20"/>
    </w:rPr>
  </w:style>
  <w:style w:type="character" w:customStyle="1" w:styleId="FootnoteTextChar">
    <w:name w:val="Footnote Text Char"/>
    <w:basedOn w:val="DefaultParagraphFont"/>
    <w:link w:val="FootnoteText"/>
    <w:uiPriority w:val="99"/>
    <w:rsid w:val="00425629"/>
    <w:rPr>
      <w:rFonts w:ascii="Arial" w:hAnsi="Arial"/>
      <w:lang w:val="en-GB" w:eastAsia="zh-CN"/>
    </w:rPr>
  </w:style>
  <w:style w:type="character" w:styleId="FootnoteReference">
    <w:name w:val="footnote reference"/>
    <w:basedOn w:val="DefaultParagraphFont"/>
    <w:uiPriority w:val="99"/>
    <w:rsid w:val="00425629"/>
    <w:rPr>
      <w:vertAlign w:val="superscript"/>
    </w:rPr>
  </w:style>
  <w:style w:type="table" w:styleId="LightList-Accent1">
    <w:name w:val="Light List Accent 1"/>
    <w:basedOn w:val="TableNormal"/>
    <w:uiPriority w:val="61"/>
    <w:rsid w:val="000C2D6F"/>
    <w:rPr>
      <w:rFonts w:ascii="Verdana" w:eastAsiaTheme="minorHAnsi" w:hAnsi="Verdana" w:cstheme="minorBidi"/>
      <w:sz w:val="18"/>
      <w:szCs w:val="22"/>
      <w:lang w:val="en-U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Heading3Char">
    <w:name w:val="Heading 3 Char"/>
    <w:basedOn w:val="DefaultParagraphFont"/>
    <w:link w:val="Heading3"/>
    <w:uiPriority w:val="9"/>
    <w:rsid w:val="00145251"/>
    <w:rPr>
      <w:rFonts w:asciiTheme="majorHAnsi" w:eastAsiaTheme="majorEastAsia" w:hAnsiTheme="majorHAnsi" w:cstheme="majorBidi"/>
      <w:b/>
      <w:bCs/>
      <w:color w:val="4F81BD" w:themeColor="accent1"/>
      <w:sz w:val="22"/>
      <w:szCs w:val="22"/>
      <w:lang w:val="en-US" w:eastAsia="en-US"/>
    </w:rPr>
  </w:style>
  <w:style w:type="character" w:styleId="Hyperlink">
    <w:name w:val="Hyperlink"/>
    <w:basedOn w:val="DefaultParagraphFont"/>
    <w:uiPriority w:val="99"/>
    <w:unhideWhenUsed/>
    <w:rsid w:val="00B077DC"/>
    <w:rPr>
      <w:color w:val="0000FF" w:themeColor="hyperlink"/>
      <w:u w:val="single"/>
    </w:rPr>
  </w:style>
  <w:style w:type="character" w:styleId="FollowedHyperlink">
    <w:name w:val="FollowedHyperlink"/>
    <w:basedOn w:val="DefaultParagraphFont"/>
    <w:rsid w:val="00B077DC"/>
    <w:rPr>
      <w:color w:val="800080" w:themeColor="followedHyperlink"/>
      <w:u w:val="single"/>
    </w:rPr>
  </w:style>
  <w:style w:type="table" w:styleId="LightShading-Accent1">
    <w:name w:val="Light Shading Accent 1"/>
    <w:basedOn w:val="TableNormal"/>
    <w:uiPriority w:val="60"/>
    <w:rsid w:val="006B7486"/>
    <w:rPr>
      <w:rFonts w:ascii="Verdana" w:eastAsiaTheme="minorHAnsi" w:hAnsi="Verdana" w:cstheme="minorBidi"/>
      <w:color w:val="365F91" w:themeColor="accent1" w:themeShade="BF"/>
      <w:sz w:val="18"/>
      <w:szCs w:val="22"/>
      <w:lang w:val="en-US"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rsid w:val="007C0766"/>
    <w:rPr>
      <w:rFonts w:ascii="Tahoma" w:hAnsi="Tahoma" w:cs="Tahoma"/>
      <w:sz w:val="16"/>
      <w:szCs w:val="16"/>
    </w:rPr>
  </w:style>
  <w:style w:type="character" w:customStyle="1" w:styleId="BalloonTextChar">
    <w:name w:val="Balloon Text Char"/>
    <w:basedOn w:val="DefaultParagraphFont"/>
    <w:link w:val="BalloonText"/>
    <w:rsid w:val="007C0766"/>
    <w:rPr>
      <w:rFonts w:ascii="Tahoma" w:hAnsi="Tahoma" w:cs="Tahoma"/>
      <w:sz w:val="16"/>
      <w:szCs w:val="16"/>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sz w:val="22"/>
      <w:lang w:val="en-GB" w:eastAsia="zh-CN"/>
    </w:rPr>
  </w:style>
  <w:style w:type="paragraph" w:styleId="Heading1">
    <w:name w:val="heading 1"/>
    <w:basedOn w:val="Normal"/>
    <w:next w:val="Normal"/>
    <w:link w:val="Heading1Char"/>
    <w:qFormat/>
    <w:rsid w:val="00B845A1"/>
    <w:pPr>
      <w:keepNext/>
      <w:widowControl w:val="0"/>
      <w:tabs>
        <w:tab w:val="left" w:pos="-720"/>
      </w:tabs>
      <w:suppressAutoHyphens/>
      <w:spacing w:line="360" w:lineRule="auto"/>
      <w:outlineLvl w:val="0"/>
    </w:pPr>
    <w:rPr>
      <w:b/>
      <w:snapToGrid w:val="0"/>
      <w:lang w:eastAsia="en-US"/>
    </w:rPr>
  </w:style>
  <w:style w:type="paragraph" w:styleId="Heading3">
    <w:name w:val="heading 3"/>
    <w:basedOn w:val="Normal"/>
    <w:next w:val="Normal"/>
    <w:link w:val="Heading3Char"/>
    <w:uiPriority w:val="9"/>
    <w:unhideWhenUsed/>
    <w:qFormat/>
    <w:rsid w:val="00145251"/>
    <w:pPr>
      <w:keepNext/>
      <w:keepLines/>
      <w:spacing w:before="200"/>
      <w:outlineLvl w:val="2"/>
    </w:pPr>
    <w:rPr>
      <w:rFonts w:asciiTheme="majorHAnsi" w:eastAsiaTheme="majorEastAsia" w:hAnsiTheme="majorHAnsi" w:cstheme="majorBidi"/>
      <w:b/>
      <w:bCs/>
      <w:color w:val="4F81BD" w:themeColor="accent1"/>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Gedruktetekst">
    <w:name w:val="Gedrukte tekst"/>
    <w:rPr>
      <w:i/>
    </w:rPr>
  </w:style>
  <w:style w:type="paragraph" w:styleId="Header">
    <w:name w:val="header"/>
    <w:basedOn w:val="Normal"/>
    <w:pPr>
      <w:tabs>
        <w:tab w:val="center" w:pos="4153"/>
        <w:tab w:val="right" w:pos="8306"/>
      </w:tabs>
    </w:pPr>
  </w:style>
  <w:style w:type="paragraph" w:customStyle="1" w:styleId="NormalmetGedruktetekst">
    <w:name w:val="Normal met Gedrukte tekst"/>
    <w:basedOn w:val="Normal"/>
    <w:pPr>
      <w:tabs>
        <w:tab w:val="left" w:pos="0"/>
      </w:tabs>
      <w:ind w:hanging="958"/>
    </w:pPr>
  </w:style>
  <w:style w:type="paragraph" w:styleId="Footer">
    <w:name w:val="footer"/>
    <w:basedOn w:val="Normal"/>
    <w:link w:val="FooterChar"/>
    <w:uiPriority w:val="99"/>
    <w:pPr>
      <w:tabs>
        <w:tab w:val="center" w:pos="4153"/>
        <w:tab w:val="right" w:pos="8306"/>
      </w:tabs>
    </w:pPr>
  </w:style>
  <w:style w:type="paragraph" w:customStyle="1" w:styleId="Paginanummering">
    <w:name w:val="Paginanummering"/>
    <w:basedOn w:val="Footer"/>
    <w:pPr>
      <w:jc w:val="right"/>
    </w:pPr>
  </w:style>
  <w:style w:type="character" w:styleId="PageNumber">
    <w:name w:val="page number"/>
    <w:basedOn w:val="DefaultParagraphFont"/>
  </w:style>
  <w:style w:type="character" w:customStyle="1" w:styleId="Heading1Char">
    <w:name w:val="Heading 1 Char"/>
    <w:link w:val="Heading1"/>
    <w:rsid w:val="00B845A1"/>
    <w:rPr>
      <w:rFonts w:ascii="Arial" w:hAnsi="Arial"/>
      <w:b/>
      <w:snapToGrid w:val="0"/>
      <w:sz w:val="22"/>
      <w:lang w:val="en-GB" w:eastAsia="en-US"/>
    </w:rPr>
  </w:style>
  <w:style w:type="paragraph" w:styleId="ListParagraph">
    <w:name w:val="List Paragraph"/>
    <w:basedOn w:val="Normal"/>
    <w:uiPriority w:val="34"/>
    <w:qFormat/>
    <w:rsid w:val="00C9160E"/>
    <w:pPr>
      <w:ind w:left="720"/>
      <w:contextualSpacing/>
    </w:pPr>
  </w:style>
  <w:style w:type="character" w:customStyle="1" w:styleId="FooterChar">
    <w:name w:val="Footer Char"/>
    <w:basedOn w:val="DefaultParagraphFont"/>
    <w:link w:val="Footer"/>
    <w:uiPriority w:val="99"/>
    <w:rsid w:val="00A70D03"/>
    <w:rPr>
      <w:rFonts w:ascii="Arial" w:hAnsi="Arial"/>
      <w:sz w:val="22"/>
      <w:lang w:val="en-GB" w:eastAsia="zh-CN"/>
    </w:rPr>
  </w:style>
  <w:style w:type="paragraph" w:styleId="FootnoteText">
    <w:name w:val="footnote text"/>
    <w:basedOn w:val="Normal"/>
    <w:link w:val="FootnoteTextChar"/>
    <w:uiPriority w:val="99"/>
    <w:rsid w:val="00425629"/>
    <w:rPr>
      <w:sz w:val="20"/>
    </w:rPr>
  </w:style>
  <w:style w:type="character" w:customStyle="1" w:styleId="FootnoteTextChar">
    <w:name w:val="Footnote Text Char"/>
    <w:basedOn w:val="DefaultParagraphFont"/>
    <w:link w:val="FootnoteText"/>
    <w:uiPriority w:val="99"/>
    <w:rsid w:val="00425629"/>
    <w:rPr>
      <w:rFonts w:ascii="Arial" w:hAnsi="Arial"/>
      <w:lang w:val="en-GB" w:eastAsia="zh-CN"/>
    </w:rPr>
  </w:style>
  <w:style w:type="character" w:styleId="FootnoteReference">
    <w:name w:val="footnote reference"/>
    <w:basedOn w:val="DefaultParagraphFont"/>
    <w:uiPriority w:val="99"/>
    <w:rsid w:val="00425629"/>
    <w:rPr>
      <w:vertAlign w:val="superscript"/>
    </w:rPr>
  </w:style>
  <w:style w:type="table" w:styleId="LightList-Accent1">
    <w:name w:val="Light List Accent 1"/>
    <w:basedOn w:val="TableNormal"/>
    <w:uiPriority w:val="61"/>
    <w:rsid w:val="000C2D6F"/>
    <w:rPr>
      <w:rFonts w:ascii="Verdana" w:eastAsiaTheme="minorHAnsi" w:hAnsi="Verdana" w:cstheme="minorBidi"/>
      <w:sz w:val="18"/>
      <w:szCs w:val="22"/>
      <w:lang w:val="en-U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Heading3Char">
    <w:name w:val="Heading 3 Char"/>
    <w:basedOn w:val="DefaultParagraphFont"/>
    <w:link w:val="Heading3"/>
    <w:uiPriority w:val="9"/>
    <w:rsid w:val="00145251"/>
    <w:rPr>
      <w:rFonts w:asciiTheme="majorHAnsi" w:eastAsiaTheme="majorEastAsia" w:hAnsiTheme="majorHAnsi" w:cstheme="majorBidi"/>
      <w:b/>
      <w:bCs/>
      <w:color w:val="4F81BD" w:themeColor="accent1"/>
      <w:sz w:val="22"/>
      <w:szCs w:val="22"/>
      <w:lang w:val="en-US" w:eastAsia="en-US"/>
    </w:rPr>
  </w:style>
  <w:style w:type="character" w:styleId="Hyperlink">
    <w:name w:val="Hyperlink"/>
    <w:basedOn w:val="DefaultParagraphFont"/>
    <w:uiPriority w:val="99"/>
    <w:unhideWhenUsed/>
    <w:rsid w:val="00B077DC"/>
    <w:rPr>
      <w:color w:val="0000FF" w:themeColor="hyperlink"/>
      <w:u w:val="single"/>
    </w:rPr>
  </w:style>
  <w:style w:type="character" w:styleId="FollowedHyperlink">
    <w:name w:val="FollowedHyperlink"/>
    <w:basedOn w:val="DefaultParagraphFont"/>
    <w:rsid w:val="00B077DC"/>
    <w:rPr>
      <w:color w:val="800080" w:themeColor="followedHyperlink"/>
      <w:u w:val="single"/>
    </w:rPr>
  </w:style>
  <w:style w:type="table" w:styleId="LightShading-Accent1">
    <w:name w:val="Light Shading Accent 1"/>
    <w:basedOn w:val="TableNormal"/>
    <w:uiPriority w:val="60"/>
    <w:rsid w:val="006B7486"/>
    <w:rPr>
      <w:rFonts w:ascii="Verdana" w:eastAsiaTheme="minorHAnsi" w:hAnsi="Verdana" w:cstheme="minorBidi"/>
      <w:color w:val="365F91" w:themeColor="accent1" w:themeShade="BF"/>
      <w:sz w:val="18"/>
      <w:szCs w:val="22"/>
      <w:lang w:val="en-US"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rsid w:val="007C0766"/>
    <w:rPr>
      <w:rFonts w:ascii="Tahoma" w:hAnsi="Tahoma" w:cs="Tahoma"/>
      <w:sz w:val="16"/>
      <w:szCs w:val="16"/>
    </w:rPr>
  </w:style>
  <w:style w:type="character" w:customStyle="1" w:styleId="BalloonTextChar">
    <w:name w:val="Balloon Text Char"/>
    <w:basedOn w:val="DefaultParagraphFont"/>
    <w:link w:val="BalloonText"/>
    <w:rsid w:val="007C0766"/>
    <w:rPr>
      <w:rFonts w:ascii="Tahoma" w:hAnsi="Tahoma" w:cs="Tahoma"/>
      <w:sz w:val="16"/>
      <w:szCs w:val="16"/>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ausaid.gov.au/partner/Documents/ohchr-assessment.pdf" TargetMode="External"/><Relationship Id="rId1" Type="http://schemas.openxmlformats.org/officeDocument/2006/relationships/hyperlink" Target="http://ec.europa.eu/europeaid/what/human-rights/documents/final_public_report_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F26CA2-4E95-4199-9795-64B951770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B9BB1816</Template>
  <TotalTime>2</TotalTime>
  <Pages>3</Pages>
  <Words>3926</Words>
  <Characters>21595</Characters>
  <Application>Microsoft Office Word</Application>
  <DocSecurity>4</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Ministerie van Buitenlandse Zaken</Company>
  <LinksUpToDate>false</LinksUpToDate>
  <CharactersWithSpaces>25471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Drucker</dc:creator>
  <cp:lastModifiedBy>Rafaela Feddes</cp:lastModifiedBy>
  <cp:revision>2</cp:revision>
  <cp:lastPrinted>2013-07-16T14:40:00Z</cp:lastPrinted>
  <dcterms:created xsi:type="dcterms:W3CDTF">2016-07-06T20:35:00Z</dcterms:created>
  <dcterms:modified xsi:type="dcterms:W3CDTF">2016-07-06T20:35:00Z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